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45" w:rsidRDefault="00E03B3E" w:rsidP="005F2445">
      <w:pPr>
        <w:pStyle w:val="Heading1"/>
        <w:jc w:val="both"/>
        <w:rPr>
          <w:rFonts w:ascii="Times New Roman" w:hAnsi="Times New Roman"/>
        </w:rPr>
      </w:pPr>
      <w:bookmarkStart w:id="0" w:name="_GoBack"/>
      <w:bookmarkEnd w:id="0"/>
      <w:r>
        <w:rPr>
          <w:rFonts w:ascii="Times New Roman" w:hAnsi="Times New Roman"/>
        </w:rPr>
        <w:t>Case Ref No:  IC-7</w:t>
      </w:r>
      <w:r w:rsidR="00143940">
        <w:rPr>
          <w:rFonts w:ascii="Times New Roman" w:hAnsi="Times New Roman"/>
        </w:rPr>
        <w:t>9</w:t>
      </w:r>
      <w:r w:rsidR="005F2445">
        <w:rPr>
          <w:rFonts w:ascii="Times New Roman" w:hAnsi="Times New Roman"/>
        </w:rPr>
        <w:t>/201</w:t>
      </w:r>
      <w:r w:rsidR="00143940">
        <w:rPr>
          <w:rFonts w:ascii="Times New Roman" w:hAnsi="Times New Roman"/>
        </w:rPr>
        <w:t>9</w:t>
      </w:r>
    </w:p>
    <w:p w:rsidR="005F2445" w:rsidRDefault="005F2445" w:rsidP="005F2445">
      <w:pPr>
        <w:jc w:val="both"/>
        <w:rPr>
          <w:rFonts w:ascii="Times New Roman" w:hAnsi="Times New Roman"/>
        </w:rPr>
      </w:pPr>
    </w:p>
    <w:p w:rsidR="005F2445" w:rsidRDefault="005F2445" w:rsidP="005F2445">
      <w:pPr>
        <w:jc w:val="center"/>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THE INDUSTRIAL COURT</w:t>
      </w:r>
    </w:p>
    <w:p w:rsidR="005F2445" w:rsidRDefault="005F2445" w:rsidP="005F2445">
      <w:pPr>
        <w:jc w:val="both"/>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THE TRADE UNION AND LABOUR RELATIONS (</w:t>
      </w:r>
      <w:smartTag w:uri="urn:schemas-microsoft-com:office:smarttags" w:element="country-region">
        <w:r>
          <w:rPr>
            <w:rFonts w:ascii="Times New Roman" w:hAnsi="Times New Roman"/>
            <w:b/>
          </w:rPr>
          <w:t>NORTHERN IRELAND</w:t>
        </w:r>
      </w:smartTag>
      <w:r>
        <w:rPr>
          <w:rFonts w:ascii="Times New Roman" w:hAnsi="Times New Roman"/>
          <w:b/>
        </w:rPr>
        <w:t xml:space="preserve">) ORDER 1995 (AS INSERTED BY ARTICLE 3 OF THE EMPLOYMENT RELATIONS (NORTHERN </w:t>
      </w:r>
      <w:smartTag w:uri="urn:schemas-microsoft-com:office:smarttags" w:element="place">
        <w:smartTag w:uri="urn:schemas-microsoft-com:office:smarttags" w:element="country-region">
          <w:r>
            <w:rPr>
              <w:rFonts w:ascii="Times New Roman" w:hAnsi="Times New Roman"/>
              <w:b/>
            </w:rPr>
            <w:t>IRELAND</w:t>
          </w:r>
        </w:smartTag>
      </w:smartTag>
      <w:r>
        <w:rPr>
          <w:rFonts w:ascii="Times New Roman" w:hAnsi="Times New Roman"/>
          <w:b/>
        </w:rPr>
        <w:t>) ORDER 1999)</w:t>
      </w:r>
    </w:p>
    <w:p w:rsidR="005F2445" w:rsidRDefault="005F2445" w:rsidP="005F2445">
      <w:pPr>
        <w:jc w:val="center"/>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SCHEDULE 1A – COLLECTIVE BARGAINING:  RECOGNITION</w:t>
      </w:r>
    </w:p>
    <w:p w:rsidR="005F2445" w:rsidRDefault="005F2445" w:rsidP="005F2445">
      <w:pPr>
        <w:jc w:val="center"/>
        <w:rPr>
          <w:rFonts w:ascii="Times New Roman" w:hAnsi="Times New Roman"/>
          <w:b/>
        </w:rPr>
      </w:pPr>
    </w:p>
    <w:p w:rsidR="005F2445" w:rsidRDefault="005F2445" w:rsidP="005F2445">
      <w:pPr>
        <w:jc w:val="center"/>
        <w:rPr>
          <w:rFonts w:ascii="Times New Roman" w:hAnsi="Times New Roman"/>
          <w:b/>
        </w:rPr>
      </w:pPr>
      <w:r>
        <w:rPr>
          <w:rFonts w:ascii="Times New Roman" w:hAnsi="Times New Roman"/>
          <w:b/>
        </w:rPr>
        <w:t>DECISION ON WHETHER TO ACCEPT THE APPLICATION</w:t>
      </w:r>
    </w:p>
    <w:p w:rsidR="005F2445" w:rsidRDefault="005F2445" w:rsidP="005F2445">
      <w:pPr>
        <w:jc w:val="center"/>
        <w:rPr>
          <w:rFonts w:ascii="Times New Roman" w:hAnsi="Times New Roman"/>
        </w:rPr>
      </w:pPr>
    </w:p>
    <w:p w:rsidR="005F2445" w:rsidRDefault="005F2445" w:rsidP="005F2445">
      <w:pPr>
        <w:jc w:val="center"/>
        <w:rPr>
          <w:rFonts w:ascii="Times New Roman" w:hAnsi="Times New Roman"/>
          <w:b/>
        </w:rPr>
      </w:pPr>
      <w:r>
        <w:rPr>
          <w:rFonts w:ascii="Times New Roman" w:hAnsi="Times New Roman"/>
          <w:b/>
        </w:rPr>
        <w:t>The Parties:</w:t>
      </w:r>
    </w:p>
    <w:p w:rsidR="005F2445" w:rsidRDefault="005F2445" w:rsidP="005F2445">
      <w:pPr>
        <w:jc w:val="center"/>
        <w:rPr>
          <w:rFonts w:ascii="Times New Roman" w:hAnsi="Times New Roman"/>
        </w:rPr>
      </w:pPr>
    </w:p>
    <w:p w:rsidR="005F2445" w:rsidRDefault="005F2445" w:rsidP="005F2445">
      <w:pPr>
        <w:jc w:val="center"/>
        <w:rPr>
          <w:rFonts w:ascii="Times New Roman" w:hAnsi="Times New Roman"/>
        </w:rPr>
      </w:pPr>
      <w:r>
        <w:rPr>
          <w:rFonts w:ascii="Times New Roman" w:hAnsi="Times New Roman"/>
        </w:rPr>
        <w:t>Unite the Union</w:t>
      </w:r>
    </w:p>
    <w:p w:rsidR="005F2445" w:rsidRDefault="005F2445" w:rsidP="005F2445">
      <w:pPr>
        <w:jc w:val="center"/>
        <w:rPr>
          <w:rFonts w:ascii="Times New Roman" w:hAnsi="Times New Roman"/>
        </w:rPr>
      </w:pPr>
    </w:p>
    <w:p w:rsidR="005F2445" w:rsidRDefault="005F2445" w:rsidP="005F2445">
      <w:pPr>
        <w:jc w:val="center"/>
        <w:rPr>
          <w:rFonts w:ascii="Times New Roman" w:hAnsi="Times New Roman"/>
        </w:rPr>
      </w:pPr>
      <w:r>
        <w:rPr>
          <w:rFonts w:ascii="Times New Roman" w:hAnsi="Times New Roman"/>
        </w:rPr>
        <w:t>And</w:t>
      </w:r>
    </w:p>
    <w:p w:rsidR="005F2445" w:rsidRDefault="005F2445" w:rsidP="005F2445">
      <w:pPr>
        <w:jc w:val="center"/>
        <w:rPr>
          <w:rFonts w:ascii="Times New Roman" w:hAnsi="Times New Roman"/>
        </w:rPr>
      </w:pPr>
    </w:p>
    <w:p w:rsidR="005F2445" w:rsidRDefault="00FF261A" w:rsidP="005F2445">
      <w:pPr>
        <w:jc w:val="center"/>
        <w:rPr>
          <w:rFonts w:ascii="Times New Roman" w:hAnsi="Times New Roman"/>
        </w:rPr>
      </w:pPr>
      <w:r>
        <w:rPr>
          <w:rFonts w:ascii="Times New Roman" w:hAnsi="Times New Roman"/>
        </w:rPr>
        <w:t>Hampton Conservatories Limited</w:t>
      </w:r>
    </w:p>
    <w:p w:rsidR="00324FDC" w:rsidRDefault="00324FDC" w:rsidP="006D7BD1">
      <w:pPr>
        <w:pStyle w:val="Heading1"/>
        <w:rPr>
          <w:rFonts w:ascii="Times New Roman" w:hAnsi="Times New Roman"/>
          <w:b w:val="0"/>
        </w:rPr>
      </w:pPr>
    </w:p>
    <w:p w:rsidR="00324FDC" w:rsidRPr="00324FDC" w:rsidRDefault="00324FDC" w:rsidP="006D7BD1">
      <w:pPr>
        <w:pStyle w:val="Heading1"/>
        <w:rPr>
          <w:rFonts w:ascii="Times New Roman" w:hAnsi="Times New Roman"/>
        </w:rPr>
      </w:pPr>
      <w:r w:rsidRPr="00324FDC">
        <w:rPr>
          <w:rFonts w:ascii="Times New Roman" w:hAnsi="Times New Roman"/>
        </w:rPr>
        <w:t>B</w:t>
      </w:r>
      <w:r w:rsidR="006D7BD1" w:rsidRPr="00324FDC">
        <w:rPr>
          <w:rFonts w:ascii="Times New Roman" w:hAnsi="Times New Roman"/>
        </w:rPr>
        <w:t>ackground</w:t>
      </w:r>
    </w:p>
    <w:p w:rsidR="00324FDC" w:rsidRDefault="00324FDC" w:rsidP="006D7BD1">
      <w:pPr>
        <w:pStyle w:val="Heading1"/>
        <w:rPr>
          <w:rFonts w:ascii="Times New Roman" w:hAnsi="Times New Roman"/>
          <w:b w:val="0"/>
          <w:u w:val="single"/>
        </w:rPr>
      </w:pPr>
    </w:p>
    <w:p w:rsidR="006D7BD1" w:rsidRDefault="00305C84" w:rsidP="006D7BD1">
      <w:pPr>
        <w:pStyle w:val="Heading1"/>
        <w:rPr>
          <w:rFonts w:ascii="Times New Roman" w:hAnsi="Times New Roman"/>
          <w:b w:val="0"/>
        </w:rPr>
      </w:pPr>
      <w:r>
        <w:rPr>
          <w:rFonts w:ascii="Times New Roman" w:hAnsi="Times New Roman"/>
          <w:b w:val="0"/>
        </w:rPr>
        <w:t xml:space="preserve">1. </w:t>
      </w:r>
      <w:r w:rsidR="006D7BD1" w:rsidRPr="006D7BD1">
        <w:rPr>
          <w:rFonts w:ascii="Times New Roman" w:hAnsi="Times New Roman"/>
          <w:b w:val="0"/>
        </w:rPr>
        <w:t xml:space="preserve">The Industrial Court (the Court) received an application on </w:t>
      </w:r>
      <w:r w:rsidR="00FF261A">
        <w:rPr>
          <w:rFonts w:ascii="Times New Roman" w:hAnsi="Times New Roman"/>
          <w:b w:val="0"/>
        </w:rPr>
        <w:t>8</w:t>
      </w:r>
      <w:r w:rsidR="00FF261A" w:rsidRPr="00FF261A">
        <w:rPr>
          <w:rFonts w:ascii="Times New Roman" w:hAnsi="Times New Roman"/>
          <w:b w:val="0"/>
          <w:vertAlign w:val="superscript"/>
        </w:rPr>
        <w:t>th</w:t>
      </w:r>
      <w:r w:rsidR="00FF261A">
        <w:rPr>
          <w:rFonts w:ascii="Times New Roman" w:hAnsi="Times New Roman"/>
          <w:b w:val="0"/>
        </w:rPr>
        <w:t xml:space="preserve"> March 2019</w:t>
      </w:r>
      <w:r w:rsidR="006D7BD1" w:rsidRPr="006D7BD1">
        <w:rPr>
          <w:rFonts w:ascii="Times New Roman" w:hAnsi="Times New Roman"/>
          <w:b w:val="0"/>
        </w:rPr>
        <w:t xml:space="preserve">, for recognition at </w:t>
      </w:r>
      <w:r w:rsidR="00FF261A">
        <w:rPr>
          <w:rFonts w:ascii="Times New Roman" w:hAnsi="Times New Roman"/>
          <w:b w:val="0"/>
        </w:rPr>
        <w:t xml:space="preserve">Hampton Conservatories Limited, </w:t>
      </w:r>
      <w:r w:rsidR="005A13AE">
        <w:rPr>
          <w:rFonts w:ascii="Times New Roman" w:hAnsi="Times New Roman"/>
          <w:b w:val="0"/>
        </w:rPr>
        <w:t>2</w:t>
      </w:r>
      <w:r w:rsidR="00FF261A">
        <w:rPr>
          <w:rFonts w:ascii="Times New Roman" w:hAnsi="Times New Roman"/>
          <w:b w:val="0"/>
        </w:rPr>
        <w:t>18 Ballybogey Road, Portrush.</w:t>
      </w:r>
      <w:r w:rsidR="006D7BD1" w:rsidRPr="006D7BD1">
        <w:rPr>
          <w:rFonts w:ascii="Times New Roman" w:hAnsi="Times New Roman"/>
          <w:b w:val="0"/>
        </w:rPr>
        <w:t xml:space="preserve"> The </w:t>
      </w:r>
      <w:r w:rsidR="00BE6A53">
        <w:rPr>
          <w:rFonts w:ascii="Times New Roman" w:hAnsi="Times New Roman"/>
          <w:b w:val="0"/>
        </w:rPr>
        <w:t xml:space="preserve">proposed </w:t>
      </w:r>
      <w:r w:rsidR="006D7BD1" w:rsidRPr="006D7BD1">
        <w:rPr>
          <w:rFonts w:ascii="Times New Roman" w:hAnsi="Times New Roman"/>
          <w:b w:val="0"/>
        </w:rPr>
        <w:t>bargaining unit was described as ‘</w:t>
      </w:r>
      <w:r w:rsidR="005A13AE">
        <w:rPr>
          <w:rFonts w:ascii="Times New Roman" w:hAnsi="Times New Roman"/>
          <w:b w:val="0"/>
        </w:rPr>
        <w:t xml:space="preserve">All Employees </w:t>
      </w:r>
      <w:r w:rsidR="00FF261A">
        <w:rPr>
          <w:rFonts w:ascii="Times New Roman" w:hAnsi="Times New Roman"/>
          <w:b w:val="0"/>
        </w:rPr>
        <w:t>excluding Supervisors, Office Staff and Management Grades.</w:t>
      </w:r>
      <w:r w:rsidR="000D373B">
        <w:rPr>
          <w:rFonts w:ascii="Times New Roman" w:hAnsi="Times New Roman"/>
          <w:b w:val="0"/>
        </w:rPr>
        <w:t>’</w:t>
      </w:r>
      <w:r w:rsidR="005A13AE">
        <w:rPr>
          <w:rFonts w:ascii="Times New Roman" w:hAnsi="Times New Roman"/>
          <w:b w:val="0"/>
        </w:rPr>
        <w:t xml:space="preserve"> </w:t>
      </w:r>
    </w:p>
    <w:p w:rsidR="000D373B" w:rsidRPr="000D373B" w:rsidRDefault="000D373B" w:rsidP="000D373B"/>
    <w:p w:rsidR="006D7BD1" w:rsidRPr="00324FDC" w:rsidRDefault="000F0962" w:rsidP="00324FDC">
      <w:pPr>
        <w:pStyle w:val="Heading1"/>
        <w:rPr>
          <w:rFonts w:ascii="Times New Roman" w:hAnsi="Times New Roman"/>
        </w:rPr>
      </w:pPr>
      <w:r>
        <w:rPr>
          <w:rFonts w:ascii="Times New Roman" w:hAnsi="Times New Roman"/>
        </w:rPr>
        <w:t>Acceptance Stage</w:t>
      </w:r>
    </w:p>
    <w:p w:rsidR="00324FDC" w:rsidRDefault="00324FDC" w:rsidP="00324FDC">
      <w:pPr>
        <w:pStyle w:val="Heading1"/>
        <w:rPr>
          <w:rFonts w:ascii="Times New Roman" w:hAnsi="Times New Roman"/>
          <w:b w:val="0"/>
        </w:rPr>
      </w:pPr>
    </w:p>
    <w:p w:rsidR="004C5008" w:rsidRDefault="00627500" w:rsidP="00585071">
      <w:pPr>
        <w:rPr>
          <w:rFonts w:ascii="Times New Roman" w:hAnsi="Times New Roman"/>
        </w:rPr>
      </w:pPr>
      <w:r>
        <w:rPr>
          <w:rFonts w:ascii="Times New Roman" w:hAnsi="Times New Roman"/>
        </w:rPr>
        <w:t>2</w:t>
      </w:r>
      <w:r w:rsidR="0030469A">
        <w:rPr>
          <w:rFonts w:ascii="Times New Roman" w:hAnsi="Times New Roman"/>
        </w:rPr>
        <w:t>. By way of a Short Decision and Long Decision of</w:t>
      </w:r>
      <w:r w:rsidR="00585071">
        <w:rPr>
          <w:rFonts w:ascii="Times New Roman" w:hAnsi="Times New Roman"/>
        </w:rPr>
        <w:t xml:space="preserve"> </w:t>
      </w:r>
      <w:r w:rsidR="0030469A">
        <w:rPr>
          <w:rFonts w:ascii="Times New Roman" w:hAnsi="Times New Roman"/>
        </w:rPr>
        <w:t>8</w:t>
      </w:r>
      <w:r w:rsidR="0030469A" w:rsidRPr="0030469A">
        <w:rPr>
          <w:rFonts w:ascii="Times New Roman" w:hAnsi="Times New Roman"/>
          <w:vertAlign w:val="superscript"/>
        </w:rPr>
        <w:t>th</w:t>
      </w:r>
      <w:r w:rsidR="0030469A">
        <w:rPr>
          <w:rFonts w:ascii="Times New Roman" w:hAnsi="Times New Roman"/>
        </w:rPr>
        <w:t xml:space="preserve"> April 2019, </w:t>
      </w:r>
      <w:r w:rsidR="00585071">
        <w:rPr>
          <w:rFonts w:ascii="Times New Roman" w:hAnsi="Times New Roman"/>
        </w:rPr>
        <w:t>the Court decided that the Application was accepted.</w:t>
      </w:r>
    </w:p>
    <w:p w:rsidR="001A11B3" w:rsidRDefault="001A11B3" w:rsidP="00585071">
      <w:pPr>
        <w:rPr>
          <w:rFonts w:ascii="Times New Roman" w:hAnsi="Times New Roman"/>
        </w:rPr>
      </w:pPr>
    </w:p>
    <w:p w:rsidR="001A11B3" w:rsidRPr="001A11B3" w:rsidRDefault="001A11B3" w:rsidP="00585071">
      <w:pPr>
        <w:rPr>
          <w:rFonts w:ascii="Times New Roman" w:hAnsi="Times New Roman"/>
          <w:b/>
        </w:rPr>
      </w:pPr>
      <w:r w:rsidRPr="001A11B3">
        <w:rPr>
          <w:rFonts w:ascii="Times New Roman" w:hAnsi="Times New Roman"/>
          <w:b/>
        </w:rPr>
        <w:t>Meeting and Hearing</w:t>
      </w:r>
    </w:p>
    <w:p w:rsidR="00585071" w:rsidRDefault="00585071" w:rsidP="00585071">
      <w:pPr>
        <w:rPr>
          <w:rFonts w:ascii="Times New Roman" w:hAnsi="Times New Roman"/>
        </w:rPr>
      </w:pPr>
    </w:p>
    <w:p w:rsidR="001A11B3" w:rsidRPr="00585071" w:rsidRDefault="00627500" w:rsidP="001A11B3">
      <w:pPr>
        <w:rPr>
          <w:rFonts w:ascii="Times New Roman" w:hAnsi="Times New Roman"/>
        </w:rPr>
      </w:pPr>
      <w:r>
        <w:rPr>
          <w:rFonts w:ascii="Times New Roman" w:hAnsi="Times New Roman"/>
        </w:rPr>
        <w:t>3</w:t>
      </w:r>
      <w:r w:rsidR="001A11B3">
        <w:rPr>
          <w:rFonts w:ascii="Times New Roman" w:hAnsi="Times New Roman"/>
        </w:rPr>
        <w:t xml:space="preserve">. </w:t>
      </w:r>
      <w:r>
        <w:rPr>
          <w:rFonts w:ascii="Times New Roman" w:hAnsi="Times New Roman"/>
        </w:rPr>
        <w:t>Following acceptance of the A</w:t>
      </w:r>
      <w:r w:rsidR="00585071" w:rsidRPr="00585071">
        <w:rPr>
          <w:rFonts w:ascii="Times New Roman" w:hAnsi="Times New Roman"/>
        </w:rPr>
        <w:t>pplication, a pre-hearing meeting was held on 24</w:t>
      </w:r>
      <w:r w:rsidR="00AE62BE" w:rsidRPr="00AE62BE">
        <w:rPr>
          <w:rFonts w:ascii="Times New Roman" w:hAnsi="Times New Roman"/>
          <w:vertAlign w:val="superscript"/>
        </w:rPr>
        <w:t>th</w:t>
      </w:r>
      <w:r w:rsidR="00AE62BE">
        <w:rPr>
          <w:rFonts w:ascii="Times New Roman" w:hAnsi="Times New Roman"/>
        </w:rPr>
        <w:t xml:space="preserve"> </w:t>
      </w:r>
      <w:r w:rsidR="00585071" w:rsidRPr="00585071">
        <w:rPr>
          <w:rFonts w:ascii="Times New Roman" w:hAnsi="Times New Roman"/>
        </w:rPr>
        <w:t xml:space="preserve">May 2019, in the Portrush Atlantic Hotel. </w:t>
      </w:r>
      <w:r w:rsidR="001A11B3" w:rsidRPr="00585071">
        <w:rPr>
          <w:rFonts w:ascii="Times New Roman" w:hAnsi="Times New Roman"/>
        </w:rPr>
        <w:t xml:space="preserve">The employer was asked to provide further information as follows: </w:t>
      </w:r>
    </w:p>
    <w:p w:rsidR="001A11B3" w:rsidRPr="00585071" w:rsidRDefault="001A11B3" w:rsidP="001A11B3">
      <w:pPr>
        <w:numPr>
          <w:ilvl w:val="0"/>
          <w:numId w:val="8"/>
        </w:numPr>
        <w:rPr>
          <w:rFonts w:ascii="Times New Roman" w:hAnsi="Times New Roman"/>
        </w:rPr>
      </w:pPr>
      <w:r w:rsidRPr="00585071">
        <w:rPr>
          <w:rFonts w:ascii="Times New Roman" w:hAnsi="Times New Roman"/>
        </w:rPr>
        <w:t>Organisational Chart – who reports to whom?</w:t>
      </w:r>
    </w:p>
    <w:p w:rsidR="001A11B3" w:rsidRPr="00585071" w:rsidRDefault="001A11B3" w:rsidP="001A11B3">
      <w:pPr>
        <w:rPr>
          <w:rFonts w:ascii="Times New Roman" w:hAnsi="Times New Roman"/>
        </w:rPr>
      </w:pPr>
    </w:p>
    <w:p w:rsidR="001A11B3" w:rsidRPr="00585071" w:rsidRDefault="001A11B3" w:rsidP="001A11B3">
      <w:pPr>
        <w:numPr>
          <w:ilvl w:val="0"/>
          <w:numId w:val="8"/>
        </w:numPr>
        <w:rPr>
          <w:rFonts w:ascii="Times New Roman" w:hAnsi="Times New Roman"/>
        </w:rPr>
      </w:pPr>
      <w:r w:rsidRPr="00585071">
        <w:rPr>
          <w:rFonts w:ascii="Times New Roman" w:hAnsi="Times New Roman"/>
        </w:rPr>
        <w:t>Under the three headings, Management, Supervisor and Office Staff which Job Titles do you consider to be in each category?</w:t>
      </w:r>
    </w:p>
    <w:p w:rsidR="001A11B3" w:rsidRPr="00585071" w:rsidRDefault="001A11B3" w:rsidP="001A11B3">
      <w:pPr>
        <w:rPr>
          <w:rFonts w:ascii="Times New Roman" w:hAnsi="Times New Roman"/>
        </w:rPr>
      </w:pPr>
    </w:p>
    <w:p w:rsidR="001A11B3" w:rsidRPr="00585071" w:rsidRDefault="001A11B3" w:rsidP="001A11B3">
      <w:pPr>
        <w:numPr>
          <w:ilvl w:val="0"/>
          <w:numId w:val="8"/>
        </w:numPr>
        <w:rPr>
          <w:rFonts w:ascii="Times New Roman" w:hAnsi="Times New Roman"/>
        </w:rPr>
      </w:pPr>
      <w:r w:rsidRPr="00585071">
        <w:rPr>
          <w:rFonts w:ascii="Times New Roman" w:hAnsi="Times New Roman"/>
        </w:rPr>
        <w:t>A further description on the day-to-day workings of the Employer.</w:t>
      </w:r>
    </w:p>
    <w:p w:rsidR="001A11B3" w:rsidRPr="00585071" w:rsidRDefault="001A11B3" w:rsidP="001A11B3">
      <w:pPr>
        <w:rPr>
          <w:rFonts w:ascii="Times New Roman" w:hAnsi="Times New Roman"/>
        </w:rPr>
      </w:pPr>
    </w:p>
    <w:p w:rsidR="001A11B3" w:rsidRPr="00585071" w:rsidRDefault="001A11B3" w:rsidP="001A11B3">
      <w:pPr>
        <w:numPr>
          <w:ilvl w:val="0"/>
          <w:numId w:val="8"/>
        </w:numPr>
        <w:rPr>
          <w:rFonts w:ascii="Times New Roman" w:hAnsi="Times New Roman"/>
        </w:rPr>
      </w:pPr>
      <w:r w:rsidRPr="00585071">
        <w:rPr>
          <w:rFonts w:ascii="Times New Roman" w:hAnsi="Times New Roman"/>
        </w:rPr>
        <w:t>Descriptions of how the day-to-day working of these categories of workers are carried out in practice.</w:t>
      </w:r>
    </w:p>
    <w:p w:rsidR="001A11B3" w:rsidRPr="00585071" w:rsidRDefault="001A11B3" w:rsidP="001A11B3">
      <w:pPr>
        <w:rPr>
          <w:rFonts w:ascii="Times New Roman" w:hAnsi="Times New Roman"/>
        </w:rPr>
      </w:pPr>
    </w:p>
    <w:p w:rsidR="001A11B3" w:rsidRPr="00585071" w:rsidRDefault="001A11B3" w:rsidP="001A11B3">
      <w:pPr>
        <w:numPr>
          <w:ilvl w:val="0"/>
          <w:numId w:val="8"/>
        </w:numPr>
        <w:rPr>
          <w:rFonts w:ascii="Times New Roman" w:hAnsi="Times New Roman"/>
        </w:rPr>
      </w:pPr>
      <w:r w:rsidRPr="00585071">
        <w:rPr>
          <w:rFonts w:ascii="Times New Roman" w:hAnsi="Times New Roman"/>
        </w:rPr>
        <w:t>Template redacted contracts of employment, job descriptions for the lowest level of management, supervisors and office staff.</w:t>
      </w:r>
    </w:p>
    <w:p w:rsidR="001A11B3" w:rsidRPr="00585071" w:rsidRDefault="001A11B3" w:rsidP="001A11B3">
      <w:pPr>
        <w:rPr>
          <w:rFonts w:ascii="Times New Roman" w:hAnsi="Times New Roman"/>
        </w:rPr>
      </w:pPr>
    </w:p>
    <w:p w:rsidR="001A11B3" w:rsidRPr="00585071" w:rsidRDefault="001A11B3" w:rsidP="001A11B3">
      <w:pPr>
        <w:numPr>
          <w:ilvl w:val="0"/>
          <w:numId w:val="8"/>
        </w:numPr>
        <w:rPr>
          <w:rFonts w:ascii="Times New Roman" w:hAnsi="Times New Roman"/>
        </w:rPr>
      </w:pPr>
      <w:r w:rsidRPr="00585071">
        <w:rPr>
          <w:rFonts w:ascii="Times New Roman" w:hAnsi="Times New Roman"/>
        </w:rPr>
        <w:t>Copies of Disciplinary and Grievance procedures.</w:t>
      </w:r>
    </w:p>
    <w:p w:rsidR="001A11B3" w:rsidRDefault="001A11B3" w:rsidP="00585071">
      <w:pPr>
        <w:rPr>
          <w:rFonts w:ascii="Times New Roman" w:hAnsi="Times New Roman"/>
        </w:rPr>
      </w:pPr>
    </w:p>
    <w:p w:rsidR="00627500" w:rsidRDefault="00627500" w:rsidP="00585071">
      <w:pPr>
        <w:rPr>
          <w:rFonts w:ascii="Times New Roman" w:hAnsi="Times New Roman"/>
        </w:rPr>
      </w:pPr>
      <w:r>
        <w:rPr>
          <w:rFonts w:ascii="Times New Roman" w:hAnsi="Times New Roman"/>
        </w:rPr>
        <w:t xml:space="preserve">4. The Employer did produce an Organisational Chart, redacted contracts of employment of some categories of workers and its </w:t>
      </w:r>
      <w:r w:rsidR="00E03677">
        <w:rPr>
          <w:rFonts w:ascii="Times New Roman" w:hAnsi="Times New Roman"/>
        </w:rPr>
        <w:t>Disciplinary and Grievance P</w:t>
      </w:r>
      <w:r>
        <w:rPr>
          <w:rFonts w:ascii="Times New Roman" w:hAnsi="Times New Roman"/>
        </w:rPr>
        <w:t>rocedures.</w:t>
      </w:r>
    </w:p>
    <w:p w:rsidR="00627500" w:rsidRDefault="00627500" w:rsidP="00585071">
      <w:pPr>
        <w:rPr>
          <w:rFonts w:ascii="Times New Roman" w:hAnsi="Times New Roman"/>
        </w:rPr>
      </w:pPr>
    </w:p>
    <w:p w:rsidR="000F0962" w:rsidRDefault="001A11B3" w:rsidP="00E03677">
      <w:pPr>
        <w:rPr>
          <w:rFonts w:ascii="Times New Roman" w:hAnsi="Times New Roman"/>
        </w:rPr>
      </w:pPr>
      <w:r>
        <w:rPr>
          <w:rFonts w:ascii="Times New Roman" w:hAnsi="Times New Roman"/>
        </w:rPr>
        <w:t xml:space="preserve">5. </w:t>
      </w:r>
      <w:r w:rsidR="00E03677">
        <w:rPr>
          <w:rFonts w:ascii="Times New Roman" w:hAnsi="Times New Roman"/>
        </w:rPr>
        <w:t xml:space="preserve">This meeting was attended by Michael Keenan, Regional Officer, on behalf of the Union and Kim and Mervyn Montgomery, Co-owners of the Employer and </w:t>
      </w:r>
      <w:r w:rsidR="00E03677" w:rsidRPr="00E03677">
        <w:rPr>
          <w:rFonts w:ascii="Times New Roman" w:hAnsi="Times New Roman"/>
        </w:rPr>
        <w:t>Rachel Penny</w:t>
      </w:r>
      <w:r w:rsidR="00E03677">
        <w:rPr>
          <w:rFonts w:ascii="Times New Roman" w:hAnsi="Times New Roman"/>
        </w:rPr>
        <w:t xml:space="preserve">, Solicitor, </w:t>
      </w:r>
      <w:r w:rsidR="00E03677" w:rsidRPr="00E03677">
        <w:rPr>
          <w:rFonts w:ascii="Times New Roman" w:hAnsi="Times New Roman"/>
        </w:rPr>
        <w:t>Carson McDowell</w:t>
      </w:r>
      <w:r w:rsidR="00E03677">
        <w:rPr>
          <w:rFonts w:ascii="Times New Roman" w:hAnsi="Times New Roman"/>
        </w:rPr>
        <w:t xml:space="preserve">, on behalf of the Employer. </w:t>
      </w:r>
      <w:r>
        <w:rPr>
          <w:rFonts w:ascii="Times New Roman" w:hAnsi="Times New Roman"/>
        </w:rPr>
        <w:t xml:space="preserve">At this meeting, the Panel clarified how the Employer is organised and carries out its activities. It was also clarified which categories of workers were </w:t>
      </w:r>
      <w:r w:rsidR="00E03677">
        <w:rPr>
          <w:rFonts w:ascii="Times New Roman" w:hAnsi="Times New Roman"/>
        </w:rPr>
        <w:t xml:space="preserve">intended to be </w:t>
      </w:r>
      <w:r>
        <w:rPr>
          <w:rFonts w:ascii="Times New Roman" w:hAnsi="Times New Roman"/>
        </w:rPr>
        <w:t>excluded from, and included in, the proposed bargaining unit.</w:t>
      </w:r>
    </w:p>
    <w:p w:rsidR="006A5C45" w:rsidRDefault="006A5C45" w:rsidP="00E03677">
      <w:pPr>
        <w:rPr>
          <w:rFonts w:ascii="Times New Roman" w:hAnsi="Times New Roman"/>
        </w:rPr>
      </w:pPr>
    </w:p>
    <w:p w:rsidR="006A5C45" w:rsidRDefault="006A5C45" w:rsidP="00E03677">
      <w:pPr>
        <w:rPr>
          <w:rFonts w:ascii="Times New Roman" w:hAnsi="Times New Roman"/>
        </w:rPr>
      </w:pPr>
      <w:r>
        <w:rPr>
          <w:rFonts w:ascii="Times New Roman" w:hAnsi="Times New Roman"/>
        </w:rPr>
        <w:t>6. In terms of the organisation of the Company, on the basis of a helpful Organisational Chart</w:t>
      </w:r>
      <w:r w:rsidR="00F11262">
        <w:rPr>
          <w:rFonts w:ascii="Times New Roman" w:hAnsi="Times New Roman"/>
        </w:rPr>
        <w:t xml:space="preserve"> provided by the Employer</w:t>
      </w:r>
      <w:r>
        <w:rPr>
          <w:rFonts w:ascii="Times New Roman" w:hAnsi="Times New Roman"/>
        </w:rPr>
        <w:t xml:space="preserve">, it was explained that the Employer’s business </w:t>
      </w:r>
      <w:r w:rsidR="00F11262">
        <w:rPr>
          <w:rFonts w:ascii="Times New Roman" w:hAnsi="Times New Roman"/>
        </w:rPr>
        <w:t>involves</w:t>
      </w:r>
      <w:r>
        <w:rPr>
          <w:rFonts w:ascii="Times New Roman" w:hAnsi="Times New Roman"/>
        </w:rPr>
        <w:t xml:space="preserve"> the </w:t>
      </w:r>
      <w:r w:rsidR="00654D72">
        <w:rPr>
          <w:rFonts w:ascii="Times New Roman" w:hAnsi="Times New Roman"/>
        </w:rPr>
        <w:t xml:space="preserve">sale, </w:t>
      </w:r>
      <w:r>
        <w:rPr>
          <w:rFonts w:ascii="Times New Roman" w:hAnsi="Times New Roman"/>
        </w:rPr>
        <w:t xml:space="preserve">design, manufacture </w:t>
      </w:r>
      <w:r w:rsidR="00F11262">
        <w:rPr>
          <w:rFonts w:ascii="Times New Roman" w:hAnsi="Times New Roman"/>
        </w:rPr>
        <w:t xml:space="preserve">and installation </w:t>
      </w:r>
      <w:r>
        <w:rPr>
          <w:rFonts w:ascii="Times New Roman" w:hAnsi="Times New Roman"/>
        </w:rPr>
        <w:t xml:space="preserve">of conservatories, not only in Northern Ireland but more widely including </w:t>
      </w:r>
      <w:r w:rsidR="00682161">
        <w:rPr>
          <w:rFonts w:ascii="Times New Roman" w:hAnsi="Times New Roman"/>
        </w:rPr>
        <w:t xml:space="preserve">in </w:t>
      </w:r>
      <w:r>
        <w:rPr>
          <w:rFonts w:ascii="Times New Roman" w:hAnsi="Times New Roman"/>
        </w:rPr>
        <w:t xml:space="preserve">Great Britain and indeed in other parts of Europe. On the </w:t>
      </w:r>
      <w:r w:rsidR="00682161">
        <w:rPr>
          <w:rFonts w:ascii="Times New Roman" w:hAnsi="Times New Roman"/>
        </w:rPr>
        <w:t xml:space="preserve">left hand </w:t>
      </w:r>
      <w:r>
        <w:rPr>
          <w:rFonts w:ascii="Times New Roman" w:hAnsi="Times New Roman"/>
        </w:rPr>
        <w:t>‘Office’</w:t>
      </w:r>
      <w:r w:rsidR="00682161">
        <w:rPr>
          <w:rFonts w:ascii="Times New Roman" w:hAnsi="Times New Roman"/>
        </w:rPr>
        <w:t xml:space="preserve"> side of the </w:t>
      </w:r>
      <w:r>
        <w:rPr>
          <w:rFonts w:ascii="Times New Roman" w:hAnsi="Times New Roman"/>
        </w:rPr>
        <w:t>Chart</w:t>
      </w:r>
      <w:r w:rsidR="00682161">
        <w:rPr>
          <w:rFonts w:ascii="Times New Roman" w:hAnsi="Times New Roman"/>
        </w:rPr>
        <w:t>, the process starts</w:t>
      </w:r>
      <w:r w:rsidR="00654D72">
        <w:rPr>
          <w:rFonts w:ascii="Times New Roman" w:hAnsi="Times New Roman"/>
        </w:rPr>
        <w:t xml:space="preserve"> with the work of a Sales Team</w:t>
      </w:r>
      <w:r w:rsidR="00682161">
        <w:rPr>
          <w:rFonts w:ascii="Times New Roman" w:hAnsi="Times New Roman"/>
        </w:rPr>
        <w:t xml:space="preserve"> which negotiates</w:t>
      </w:r>
      <w:r w:rsidR="00654D72">
        <w:rPr>
          <w:rFonts w:ascii="Times New Roman" w:hAnsi="Times New Roman"/>
        </w:rPr>
        <w:t xml:space="preserve"> orders </w:t>
      </w:r>
      <w:r w:rsidR="00F11262">
        <w:rPr>
          <w:rFonts w:ascii="Times New Roman" w:hAnsi="Times New Roman"/>
        </w:rPr>
        <w:t>and a Design Team which produce</w:t>
      </w:r>
      <w:r w:rsidR="00682161">
        <w:rPr>
          <w:rFonts w:ascii="Times New Roman" w:hAnsi="Times New Roman"/>
        </w:rPr>
        <w:t>s</w:t>
      </w:r>
      <w:r w:rsidR="00654D72">
        <w:rPr>
          <w:rFonts w:ascii="Times New Roman" w:hAnsi="Times New Roman"/>
        </w:rPr>
        <w:t xml:space="preserve"> a design for each conservatory. In the middle of the Chart</w:t>
      </w:r>
      <w:r w:rsidR="00F11262">
        <w:rPr>
          <w:rFonts w:ascii="Times New Roman" w:hAnsi="Times New Roman"/>
        </w:rPr>
        <w:t xml:space="preserve"> are those involved in the manufacturing process, including a CNC Manager</w:t>
      </w:r>
      <w:r w:rsidR="00682161">
        <w:rPr>
          <w:rFonts w:ascii="Times New Roman" w:hAnsi="Times New Roman"/>
        </w:rPr>
        <w:t>,</w:t>
      </w:r>
      <w:r w:rsidR="00F11262">
        <w:rPr>
          <w:rFonts w:ascii="Times New Roman" w:hAnsi="Times New Roman"/>
        </w:rPr>
        <w:t xml:space="preserve"> who works with a CNC Team and Supervisors</w:t>
      </w:r>
      <w:r w:rsidR="00682161">
        <w:rPr>
          <w:rFonts w:ascii="Times New Roman" w:hAnsi="Times New Roman"/>
        </w:rPr>
        <w:t xml:space="preserve">, </w:t>
      </w:r>
      <w:r w:rsidR="00F11262">
        <w:rPr>
          <w:rFonts w:ascii="Times New Roman" w:hAnsi="Times New Roman"/>
        </w:rPr>
        <w:t>who work with various teams at that stage of the process.</w:t>
      </w:r>
    </w:p>
    <w:p w:rsidR="00F11262" w:rsidRDefault="00F11262" w:rsidP="00E03677">
      <w:pPr>
        <w:rPr>
          <w:rFonts w:ascii="Times New Roman" w:hAnsi="Times New Roman"/>
        </w:rPr>
      </w:pPr>
    </w:p>
    <w:p w:rsidR="00F11262" w:rsidRDefault="00F11262" w:rsidP="00E03677">
      <w:pPr>
        <w:rPr>
          <w:rFonts w:ascii="Times New Roman" w:hAnsi="Times New Roman"/>
        </w:rPr>
      </w:pPr>
      <w:r>
        <w:rPr>
          <w:rFonts w:ascii="Times New Roman" w:hAnsi="Times New Roman"/>
        </w:rPr>
        <w:t xml:space="preserve">7. On the far right hand side of the Chart, there are various administrative roles and to the </w:t>
      </w:r>
      <w:r w:rsidR="00682161">
        <w:rPr>
          <w:rFonts w:ascii="Times New Roman" w:hAnsi="Times New Roman"/>
        </w:rPr>
        <w:t xml:space="preserve">middle </w:t>
      </w:r>
      <w:r>
        <w:rPr>
          <w:rFonts w:ascii="Times New Roman" w:hAnsi="Times New Roman"/>
        </w:rPr>
        <w:t>right hand side, two teams of Fitters, each including a Head Fitter and a Fitter. These teams of Fitters are peripatetic and rarely visit the Employer’s base in Portrush. It was also mentioned that there is a third team of Fitters but these workers work on a contracted out basis and are not employees of the Employer.</w:t>
      </w:r>
    </w:p>
    <w:p w:rsidR="000F0962" w:rsidRDefault="000F0962" w:rsidP="00585071">
      <w:pPr>
        <w:rPr>
          <w:rFonts w:ascii="Times New Roman" w:hAnsi="Times New Roman"/>
        </w:rPr>
      </w:pPr>
    </w:p>
    <w:p w:rsidR="00585071" w:rsidRDefault="00F11262" w:rsidP="00585071">
      <w:pPr>
        <w:rPr>
          <w:rFonts w:ascii="Times New Roman" w:hAnsi="Times New Roman"/>
        </w:rPr>
      </w:pPr>
      <w:r>
        <w:rPr>
          <w:rFonts w:ascii="Times New Roman" w:hAnsi="Times New Roman"/>
        </w:rPr>
        <w:t>8</w:t>
      </w:r>
      <w:r w:rsidR="001A11B3">
        <w:rPr>
          <w:rFonts w:ascii="Times New Roman" w:hAnsi="Times New Roman"/>
        </w:rPr>
        <w:t xml:space="preserve">. </w:t>
      </w:r>
      <w:r w:rsidR="00585071" w:rsidRPr="00585071">
        <w:rPr>
          <w:rFonts w:ascii="Times New Roman" w:hAnsi="Times New Roman"/>
        </w:rPr>
        <w:t>A hearing was subsequently held in Killymeal House on 30</w:t>
      </w:r>
      <w:r w:rsidR="0030469A" w:rsidRPr="0030469A">
        <w:rPr>
          <w:rFonts w:ascii="Times New Roman" w:hAnsi="Times New Roman"/>
          <w:vertAlign w:val="superscript"/>
        </w:rPr>
        <w:t>th</w:t>
      </w:r>
      <w:r w:rsidR="0030469A">
        <w:rPr>
          <w:rFonts w:ascii="Times New Roman" w:hAnsi="Times New Roman"/>
        </w:rPr>
        <w:t xml:space="preserve"> </w:t>
      </w:r>
      <w:r w:rsidR="00585071" w:rsidRPr="00585071">
        <w:rPr>
          <w:rFonts w:ascii="Times New Roman" w:hAnsi="Times New Roman"/>
        </w:rPr>
        <w:t>May 2019</w:t>
      </w:r>
      <w:r w:rsidR="001A11B3">
        <w:rPr>
          <w:rFonts w:ascii="Times New Roman" w:hAnsi="Times New Roman"/>
        </w:rPr>
        <w:t>.</w:t>
      </w:r>
      <w:r w:rsidR="00E03677">
        <w:rPr>
          <w:rFonts w:ascii="Times New Roman" w:hAnsi="Times New Roman"/>
        </w:rPr>
        <w:t xml:space="preserve"> The hearing was attended by Michael Keenan on behalf of the Union and Kim Montgomery and Rachel Penny on behalf of the Employer. Ken Brown, General Manager, attended to give evidence and assist the Panel</w:t>
      </w:r>
    </w:p>
    <w:p w:rsidR="001A11B3" w:rsidRDefault="001A11B3" w:rsidP="00585071">
      <w:pPr>
        <w:rPr>
          <w:rFonts w:ascii="Times New Roman" w:hAnsi="Times New Roman"/>
        </w:rPr>
      </w:pPr>
    </w:p>
    <w:p w:rsidR="00717C77" w:rsidRPr="00717C77" w:rsidRDefault="00717C77" w:rsidP="00585071">
      <w:pPr>
        <w:rPr>
          <w:rFonts w:ascii="Times New Roman" w:hAnsi="Times New Roman"/>
          <w:b/>
        </w:rPr>
      </w:pPr>
      <w:r w:rsidRPr="00717C77">
        <w:rPr>
          <w:rFonts w:ascii="Times New Roman" w:hAnsi="Times New Roman"/>
          <w:b/>
        </w:rPr>
        <w:t>Legal issues</w:t>
      </w:r>
    </w:p>
    <w:p w:rsidR="00717C77" w:rsidRDefault="00717C77" w:rsidP="00585071">
      <w:pPr>
        <w:rPr>
          <w:rFonts w:ascii="Times New Roman" w:hAnsi="Times New Roman"/>
        </w:rPr>
      </w:pPr>
    </w:p>
    <w:p w:rsidR="00717C77" w:rsidRPr="00876FC7" w:rsidRDefault="00717C77" w:rsidP="00717C77">
      <w:pPr>
        <w:spacing w:after="200"/>
        <w:rPr>
          <w:rFonts w:ascii="Times New Roman" w:hAnsi="Times New Roman"/>
        </w:rPr>
      </w:pPr>
      <w:r>
        <w:rPr>
          <w:rFonts w:ascii="Times New Roman" w:hAnsi="Times New Roman"/>
        </w:rPr>
        <w:t xml:space="preserve">9. </w:t>
      </w:r>
      <w:r w:rsidRPr="00876FC7">
        <w:rPr>
          <w:rFonts w:ascii="Times New Roman" w:hAnsi="Times New Roman"/>
        </w:rPr>
        <w:t>Paragraph 19 of the Schedule provides:-</w:t>
      </w:r>
    </w:p>
    <w:p w:rsidR="00717C77" w:rsidRPr="00876FC7" w:rsidRDefault="00717C77" w:rsidP="00717C77">
      <w:pPr>
        <w:spacing w:after="200"/>
        <w:rPr>
          <w:rFonts w:ascii="Times New Roman" w:hAnsi="Times New Roman"/>
          <w:i/>
          <w:lang w:val="en"/>
        </w:rPr>
      </w:pPr>
      <w:r w:rsidRPr="00876FC7">
        <w:rPr>
          <w:rFonts w:ascii="Times New Roman" w:hAnsi="Times New Roman"/>
          <w:i/>
        </w:rPr>
        <w:t>“</w:t>
      </w:r>
      <w:r w:rsidRPr="00876FC7">
        <w:rPr>
          <w:rFonts w:ascii="Times New Roman" w:hAnsi="Times New Roman"/>
          <w:i/>
          <w:lang w:val="en"/>
        </w:rPr>
        <w:t>(1) This paragraph applies if-</w:t>
      </w:r>
    </w:p>
    <w:p w:rsidR="00717C77" w:rsidRPr="00876FC7" w:rsidRDefault="00717C77" w:rsidP="00717C77">
      <w:pPr>
        <w:spacing w:after="200"/>
        <w:rPr>
          <w:rFonts w:ascii="Times New Roman" w:hAnsi="Times New Roman"/>
          <w:i/>
          <w:lang w:val="en"/>
        </w:rPr>
      </w:pPr>
      <w:r w:rsidRPr="00876FC7">
        <w:rPr>
          <w:rFonts w:ascii="Times New Roman" w:hAnsi="Times New Roman"/>
          <w:i/>
          <w:lang w:val="en"/>
        </w:rPr>
        <w:t>(a) the Court accepts an application under paragraph 11(2) or 12(2),</w:t>
      </w:r>
    </w:p>
    <w:p w:rsidR="00717C77" w:rsidRPr="00876FC7" w:rsidRDefault="00717C77" w:rsidP="00717C77">
      <w:pPr>
        <w:spacing w:after="200"/>
        <w:rPr>
          <w:rFonts w:ascii="Times New Roman" w:hAnsi="Times New Roman"/>
          <w:i/>
          <w:lang w:val="en"/>
        </w:rPr>
      </w:pPr>
      <w:r w:rsidRPr="00876FC7">
        <w:rPr>
          <w:rFonts w:ascii="Times New Roman" w:hAnsi="Times New Roman"/>
          <w:i/>
          <w:lang w:val="en"/>
        </w:rPr>
        <w:t>(b) the parties have not agreed an appropriate bargaining unit at the end of the appropriate period (defined by paragraph 18), and</w:t>
      </w:r>
    </w:p>
    <w:p w:rsidR="00717C77" w:rsidRPr="00876FC7" w:rsidRDefault="00717C77" w:rsidP="00717C77">
      <w:pPr>
        <w:spacing w:after="200"/>
        <w:rPr>
          <w:rFonts w:ascii="Times New Roman" w:hAnsi="Times New Roman"/>
          <w:i/>
          <w:lang w:val="en"/>
        </w:rPr>
      </w:pPr>
      <w:r w:rsidRPr="00876FC7">
        <w:rPr>
          <w:rFonts w:ascii="Times New Roman" w:hAnsi="Times New Roman"/>
          <w:i/>
          <w:lang w:val="en"/>
        </w:rPr>
        <w:t>(c) at the end of that period either no request under paragraph 19A(1)(b) has been made or such a request has been made but the condition in paragraph 19A(1)(c) has not been met.</w:t>
      </w:r>
    </w:p>
    <w:p w:rsidR="00717C77" w:rsidRPr="00876FC7" w:rsidRDefault="00717C77" w:rsidP="00717C77">
      <w:pPr>
        <w:spacing w:after="200"/>
        <w:rPr>
          <w:rFonts w:ascii="Times New Roman" w:hAnsi="Times New Roman"/>
          <w:i/>
          <w:lang w:val="en"/>
        </w:rPr>
      </w:pPr>
      <w:r w:rsidRPr="00876FC7">
        <w:rPr>
          <w:rFonts w:ascii="Times New Roman" w:hAnsi="Times New Roman"/>
          <w:i/>
          <w:lang w:val="en"/>
        </w:rPr>
        <w:t>(2) Within the decision period, the Court must decide whether the proposed bargaining unit is appropriate.</w:t>
      </w:r>
    </w:p>
    <w:p w:rsidR="00717C77" w:rsidRPr="00876FC7" w:rsidRDefault="00717C77" w:rsidP="00717C77">
      <w:pPr>
        <w:spacing w:after="200"/>
        <w:rPr>
          <w:rFonts w:ascii="Times New Roman" w:hAnsi="Times New Roman"/>
          <w:i/>
          <w:lang w:val="en"/>
        </w:rPr>
      </w:pPr>
      <w:r w:rsidRPr="00876FC7">
        <w:rPr>
          <w:rFonts w:ascii="Times New Roman" w:hAnsi="Times New Roman"/>
          <w:i/>
          <w:lang w:val="en"/>
        </w:rPr>
        <w:t>(3) If the Court decides that the proposed bargaining unit is not appropriate, it must also decide within the decision period a bargaining unit which is appropriate.”</w:t>
      </w:r>
    </w:p>
    <w:p w:rsidR="00717C77" w:rsidRPr="00876FC7" w:rsidRDefault="00717C77" w:rsidP="00717C77">
      <w:pPr>
        <w:spacing w:after="200"/>
        <w:rPr>
          <w:rFonts w:ascii="Times New Roman" w:hAnsi="Times New Roman"/>
        </w:rPr>
      </w:pPr>
      <w:r w:rsidRPr="00876FC7">
        <w:rPr>
          <w:rFonts w:ascii="Times New Roman" w:hAnsi="Times New Roman"/>
        </w:rPr>
        <w:lastRenderedPageBreak/>
        <w:t xml:space="preserve">It is well-established that the test is whether the proposed </w:t>
      </w:r>
      <w:r>
        <w:rPr>
          <w:rFonts w:ascii="Times New Roman" w:hAnsi="Times New Roman"/>
        </w:rPr>
        <w:t>bargaining unit</w:t>
      </w:r>
      <w:r w:rsidRPr="00876FC7">
        <w:rPr>
          <w:rFonts w:ascii="Times New Roman" w:hAnsi="Times New Roman"/>
        </w:rPr>
        <w:t xml:space="preserve"> is </w:t>
      </w:r>
      <w:r w:rsidRPr="00876FC7">
        <w:rPr>
          <w:rFonts w:ascii="Times New Roman" w:hAnsi="Times New Roman"/>
          <w:u w:val="single"/>
        </w:rPr>
        <w:t>an</w:t>
      </w:r>
      <w:r w:rsidRPr="00876FC7">
        <w:rPr>
          <w:rFonts w:ascii="Times New Roman" w:hAnsi="Times New Roman"/>
        </w:rPr>
        <w:t xml:space="preserve"> appropriate </w:t>
      </w:r>
      <w:r>
        <w:rPr>
          <w:rFonts w:ascii="Times New Roman" w:hAnsi="Times New Roman"/>
        </w:rPr>
        <w:t>bargaining unit</w:t>
      </w:r>
      <w:r w:rsidRPr="00876FC7">
        <w:rPr>
          <w:rFonts w:ascii="Times New Roman" w:hAnsi="Times New Roman"/>
        </w:rPr>
        <w:t xml:space="preserve">, not a more appropriate or most appropriate </w:t>
      </w:r>
      <w:r>
        <w:rPr>
          <w:rFonts w:ascii="Times New Roman" w:hAnsi="Times New Roman"/>
        </w:rPr>
        <w:t>bargaining unit</w:t>
      </w:r>
      <w:r w:rsidRPr="00876FC7">
        <w:rPr>
          <w:rFonts w:ascii="Times New Roman" w:hAnsi="Times New Roman"/>
        </w:rPr>
        <w:t>.</w:t>
      </w:r>
    </w:p>
    <w:p w:rsidR="00717C77" w:rsidRPr="00876FC7" w:rsidRDefault="00717C77" w:rsidP="00717C77">
      <w:pPr>
        <w:spacing w:after="200"/>
        <w:rPr>
          <w:rFonts w:ascii="Times New Roman" w:hAnsi="Times New Roman"/>
        </w:rPr>
      </w:pPr>
      <w:r>
        <w:rPr>
          <w:rFonts w:ascii="Times New Roman" w:hAnsi="Times New Roman"/>
        </w:rPr>
        <w:t xml:space="preserve">10. </w:t>
      </w:r>
      <w:r w:rsidRPr="00876FC7">
        <w:rPr>
          <w:rFonts w:ascii="Times New Roman" w:hAnsi="Times New Roman"/>
        </w:rPr>
        <w:t xml:space="preserve">Paragraph </w:t>
      </w:r>
      <w:r w:rsidRPr="00876FC7">
        <w:rPr>
          <w:rFonts w:ascii="Times New Roman" w:hAnsi="Times New Roman"/>
          <w:bCs/>
        </w:rPr>
        <w:t>19B provides:-</w:t>
      </w:r>
    </w:p>
    <w:p w:rsidR="00717C77" w:rsidRPr="00876FC7" w:rsidRDefault="00717C77" w:rsidP="00717C77">
      <w:pPr>
        <w:spacing w:after="200"/>
        <w:rPr>
          <w:rFonts w:ascii="Times New Roman" w:hAnsi="Times New Roman"/>
          <w:i/>
        </w:rPr>
      </w:pPr>
      <w:r w:rsidRPr="00876FC7">
        <w:rPr>
          <w:rFonts w:ascii="Times New Roman" w:hAnsi="Times New Roman"/>
          <w:bCs/>
          <w:i/>
        </w:rPr>
        <w:t>“</w:t>
      </w:r>
      <w:r w:rsidRPr="00876FC7">
        <w:rPr>
          <w:rFonts w:ascii="Times New Roman" w:hAnsi="Times New Roman"/>
          <w:i/>
        </w:rPr>
        <w:t>(1) This paragraph applies if the Court has to decide whether a bargaining unit is appropriate for the purposes of paragraph 19(2) or (3) or 19A(2) or (3).</w:t>
      </w:r>
      <w:r w:rsidRPr="00876FC7">
        <w:rPr>
          <w:rFonts w:ascii="Times New Roman" w:hAnsi="Times New Roman"/>
          <w:b/>
          <w:bCs/>
          <w:i/>
          <w:vanish/>
        </w:rPr>
        <w:t>N.I.</w:t>
      </w:r>
    </w:p>
    <w:p w:rsidR="00717C77" w:rsidRPr="00876FC7" w:rsidRDefault="00717C77" w:rsidP="00717C77">
      <w:pPr>
        <w:spacing w:after="200"/>
        <w:rPr>
          <w:rFonts w:ascii="Times New Roman" w:hAnsi="Times New Roman"/>
          <w:i/>
        </w:rPr>
      </w:pPr>
      <w:r w:rsidRPr="00876FC7">
        <w:rPr>
          <w:rFonts w:ascii="Times New Roman" w:hAnsi="Times New Roman"/>
          <w:i/>
        </w:rPr>
        <w:t>(2) The Court must take these matters into account—</w:t>
      </w:r>
    </w:p>
    <w:p w:rsidR="00717C77" w:rsidRPr="00876FC7" w:rsidRDefault="00717C77" w:rsidP="00717C77">
      <w:pPr>
        <w:spacing w:after="200"/>
        <w:rPr>
          <w:rFonts w:ascii="Times New Roman" w:hAnsi="Times New Roman"/>
          <w:i/>
        </w:rPr>
      </w:pPr>
      <w:r w:rsidRPr="00876FC7">
        <w:rPr>
          <w:rFonts w:ascii="Times New Roman" w:hAnsi="Times New Roman"/>
          <w:i/>
        </w:rPr>
        <w:t>(a) the need for the unit to be compatible with effective management;</w:t>
      </w:r>
    </w:p>
    <w:p w:rsidR="00717C77" w:rsidRPr="00876FC7" w:rsidRDefault="00717C77" w:rsidP="00717C77">
      <w:pPr>
        <w:spacing w:after="200"/>
        <w:rPr>
          <w:rFonts w:ascii="Times New Roman" w:hAnsi="Times New Roman"/>
          <w:i/>
        </w:rPr>
      </w:pPr>
      <w:r w:rsidRPr="00876FC7">
        <w:rPr>
          <w:rFonts w:ascii="Times New Roman" w:hAnsi="Times New Roman"/>
          <w:i/>
        </w:rPr>
        <w:t>(b) the matters listed in sub-paragraph (3), so far as they do not conflict with that need.</w:t>
      </w:r>
    </w:p>
    <w:p w:rsidR="00717C77" w:rsidRPr="00876FC7" w:rsidRDefault="00717C77" w:rsidP="00717C77">
      <w:pPr>
        <w:spacing w:after="200"/>
        <w:rPr>
          <w:rFonts w:ascii="Times New Roman" w:hAnsi="Times New Roman"/>
          <w:i/>
        </w:rPr>
      </w:pPr>
      <w:r w:rsidRPr="00876FC7">
        <w:rPr>
          <w:rFonts w:ascii="Times New Roman" w:hAnsi="Times New Roman"/>
          <w:i/>
        </w:rPr>
        <w:t>(3) The matters are—</w:t>
      </w:r>
    </w:p>
    <w:p w:rsidR="00717C77" w:rsidRPr="00876FC7" w:rsidRDefault="00717C77" w:rsidP="00717C77">
      <w:pPr>
        <w:spacing w:after="200"/>
        <w:rPr>
          <w:rFonts w:ascii="Times New Roman" w:hAnsi="Times New Roman"/>
          <w:i/>
        </w:rPr>
      </w:pPr>
      <w:r w:rsidRPr="00876FC7">
        <w:rPr>
          <w:rFonts w:ascii="Times New Roman" w:hAnsi="Times New Roman"/>
          <w:i/>
        </w:rPr>
        <w:t>(a) the views of the employer and of the union (or unions);</w:t>
      </w:r>
    </w:p>
    <w:p w:rsidR="00717C77" w:rsidRPr="00876FC7" w:rsidRDefault="00717C77" w:rsidP="00717C77">
      <w:pPr>
        <w:spacing w:after="200"/>
        <w:rPr>
          <w:rFonts w:ascii="Times New Roman" w:hAnsi="Times New Roman"/>
          <w:i/>
        </w:rPr>
      </w:pPr>
      <w:r w:rsidRPr="00876FC7">
        <w:rPr>
          <w:rFonts w:ascii="Times New Roman" w:hAnsi="Times New Roman"/>
          <w:i/>
        </w:rPr>
        <w:t>(b) existing national and local bargaining arrangements;</w:t>
      </w:r>
    </w:p>
    <w:p w:rsidR="00717C77" w:rsidRPr="00876FC7" w:rsidRDefault="00717C77" w:rsidP="00717C77">
      <w:pPr>
        <w:spacing w:after="200"/>
        <w:rPr>
          <w:rFonts w:ascii="Times New Roman" w:hAnsi="Times New Roman"/>
          <w:i/>
        </w:rPr>
      </w:pPr>
      <w:r w:rsidRPr="00876FC7">
        <w:rPr>
          <w:rFonts w:ascii="Times New Roman" w:hAnsi="Times New Roman"/>
          <w:i/>
        </w:rPr>
        <w:t>(c) the desirability of avoiding small fragmented bargaining units within an undertaking;</w:t>
      </w:r>
    </w:p>
    <w:p w:rsidR="00717C77" w:rsidRPr="00876FC7" w:rsidRDefault="00717C77" w:rsidP="00717C77">
      <w:pPr>
        <w:spacing w:after="200"/>
        <w:rPr>
          <w:rFonts w:ascii="Times New Roman" w:hAnsi="Times New Roman"/>
          <w:i/>
        </w:rPr>
      </w:pPr>
      <w:r w:rsidRPr="00876FC7">
        <w:rPr>
          <w:rFonts w:ascii="Times New Roman" w:hAnsi="Times New Roman"/>
          <w:i/>
        </w:rPr>
        <w:t>(d) the characteristics of workers falling within the bargaining unit under consideration and of any other employees of the employer whom the Court considers relevant;</w:t>
      </w:r>
    </w:p>
    <w:p w:rsidR="00717C77" w:rsidRPr="00876FC7" w:rsidRDefault="00717C77" w:rsidP="00717C77">
      <w:pPr>
        <w:spacing w:after="200"/>
        <w:rPr>
          <w:rFonts w:ascii="Times New Roman" w:hAnsi="Times New Roman"/>
          <w:i/>
        </w:rPr>
      </w:pPr>
      <w:r w:rsidRPr="00876FC7">
        <w:rPr>
          <w:rFonts w:ascii="Times New Roman" w:hAnsi="Times New Roman"/>
          <w:i/>
        </w:rPr>
        <w:t>(e) the location of workers.</w:t>
      </w:r>
    </w:p>
    <w:p w:rsidR="00717C77" w:rsidRPr="00876FC7" w:rsidRDefault="00717C77" w:rsidP="00717C77">
      <w:pPr>
        <w:spacing w:after="200"/>
        <w:rPr>
          <w:rFonts w:ascii="Times New Roman" w:hAnsi="Times New Roman"/>
          <w:i/>
        </w:rPr>
      </w:pPr>
      <w:r w:rsidRPr="00876FC7">
        <w:rPr>
          <w:rFonts w:ascii="Times New Roman" w:hAnsi="Times New Roman"/>
          <w:i/>
        </w:rPr>
        <w:t>(4) In taking an employer's views into account for the purpose of deciding whether the proposed bargaining unit is appropriate, the Court must take into account any view the employer has about any other bargaining unit that he considers would be appropriate.</w:t>
      </w:r>
    </w:p>
    <w:p w:rsidR="00717C77" w:rsidRPr="00876FC7" w:rsidRDefault="00717C77" w:rsidP="00717C77">
      <w:pPr>
        <w:spacing w:after="200"/>
        <w:rPr>
          <w:rFonts w:ascii="Times New Roman" w:hAnsi="Times New Roman"/>
        </w:rPr>
      </w:pPr>
      <w:r>
        <w:rPr>
          <w:rFonts w:ascii="Times New Roman" w:hAnsi="Times New Roman"/>
        </w:rPr>
        <w:t>11. T</w:t>
      </w:r>
      <w:r w:rsidRPr="00876FC7">
        <w:rPr>
          <w:rFonts w:ascii="Times New Roman" w:hAnsi="Times New Roman"/>
        </w:rPr>
        <w:t>he ‘compatibility with effective management’ test has been interpreted as follows, “We are required to ensure that the unit is compatible with effective management. The union reminded us that `compatible' means `consistent' or `able to co-exist with'”. (</w:t>
      </w:r>
      <w:r w:rsidRPr="00876FC7">
        <w:rPr>
          <w:rFonts w:ascii="Times New Roman" w:hAnsi="Times New Roman"/>
          <w:u w:val="single"/>
        </w:rPr>
        <w:t>On the application of Kwik Fit Ltd</w:t>
      </w:r>
      <w:r w:rsidRPr="00876FC7">
        <w:rPr>
          <w:rFonts w:ascii="Times New Roman" w:hAnsi="Times New Roman"/>
        </w:rPr>
        <w:t xml:space="preserve"> v </w:t>
      </w:r>
      <w:r w:rsidRPr="00876FC7">
        <w:rPr>
          <w:rFonts w:ascii="Times New Roman" w:hAnsi="Times New Roman"/>
          <w:u w:val="single"/>
        </w:rPr>
        <w:t>Central Arbitration Committee</w:t>
      </w:r>
      <w:r w:rsidRPr="00876FC7">
        <w:rPr>
          <w:rFonts w:ascii="Times New Roman" w:hAnsi="Times New Roman"/>
        </w:rPr>
        <w:t xml:space="preserve"> [2002] EWC Civ 512).</w:t>
      </w:r>
    </w:p>
    <w:p w:rsidR="00717C77" w:rsidRDefault="00717C77" w:rsidP="00717C77">
      <w:pPr>
        <w:spacing w:after="200"/>
        <w:rPr>
          <w:rFonts w:ascii="Times New Roman" w:hAnsi="Times New Roman"/>
        </w:rPr>
      </w:pPr>
      <w:r w:rsidRPr="00876FC7">
        <w:rPr>
          <w:rFonts w:ascii="Times New Roman" w:hAnsi="Times New Roman"/>
        </w:rPr>
        <w:t>The Court is inclined to treat ‘compatibility with effective management’ on the basis of, first, the ‘core issues’ of pay, hours and holidays, secondly, wider issues appropriate for collective bargaining and human resource management, including supervision and disciplinary matters, and, thirdly, further wider issues of the organisational and management structures of the Employer.</w:t>
      </w:r>
    </w:p>
    <w:p w:rsidR="00717C77" w:rsidRPr="00717C77" w:rsidRDefault="00717C77" w:rsidP="00717C77">
      <w:pPr>
        <w:spacing w:after="200"/>
        <w:rPr>
          <w:rFonts w:ascii="Times New Roman" w:hAnsi="Times New Roman"/>
          <w:b/>
        </w:rPr>
      </w:pPr>
      <w:r w:rsidRPr="00717C77">
        <w:rPr>
          <w:rFonts w:ascii="Times New Roman" w:hAnsi="Times New Roman"/>
          <w:b/>
        </w:rPr>
        <w:t>Issues to be determined</w:t>
      </w:r>
    </w:p>
    <w:p w:rsidR="00717C77" w:rsidRPr="00717C77" w:rsidRDefault="00717C77" w:rsidP="00717C77">
      <w:pPr>
        <w:spacing w:after="200"/>
        <w:rPr>
          <w:rFonts w:ascii="Times New Roman" w:hAnsi="Times New Roman"/>
        </w:rPr>
      </w:pPr>
      <w:r>
        <w:rPr>
          <w:rFonts w:ascii="Times New Roman" w:hAnsi="Times New Roman"/>
        </w:rPr>
        <w:t>12</w:t>
      </w:r>
      <w:r w:rsidRPr="00717C77">
        <w:rPr>
          <w:rFonts w:ascii="Times New Roman" w:hAnsi="Times New Roman"/>
        </w:rPr>
        <w:t>. The Panel decided that the issues to be determined were as follows:-</w:t>
      </w:r>
    </w:p>
    <w:p w:rsidR="00717C77" w:rsidRPr="00717C77" w:rsidRDefault="00717C77" w:rsidP="00717C77">
      <w:pPr>
        <w:spacing w:after="200"/>
        <w:rPr>
          <w:rFonts w:ascii="Times New Roman" w:hAnsi="Times New Roman"/>
        </w:rPr>
      </w:pPr>
      <w:r w:rsidRPr="00717C77">
        <w:rPr>
          <w:rFonts w:ascii="Times New Roman" w:hAnsi="Times New Roman"/>
        </w:rPr>
        <w:tab/>
        <w:t>1) Identify which categories of workers are included in the Union’s proposed bargaining unit;</w:t>
      </w:r>
    </w:p>
    <w:p w:rsidR="00717C77" w:rsidRPr="00717C77" w:rsidRDefault="00717C77" w:rsidP="00717C77">
      <w:pPr>
        <w:spacing w:after="200"/>
        <w:rPr>
          <w:rFonts w:ascii="Times New Roman" w:hAnsi="Times New Roman"/>
        </w:rPr>
      </w:pPr>
      <w:r w:rsidRPr="00717C77">
        <w:rPr>
          <w:rFonts w:ascii="Times New Roman" w:hAnsi="Times New Roman"/>
        </w:rPr>
        <w:tab/>
        <w:t>2) Once identified, whether the proposed bargaining unit is an appropriate bargaining unit, taking into account the Employer’s views on the proposed bargaining unit and any alternative bargaining unit and</w:t>
      </w:r>
    </w:p>
    <w:p w:rsidR="00717C77" w:rsidRPr="00717C77" w:rsidRDefault="00717C77" w:rsidP="00717C77">
      <w:pPr>
        <w:spacing w:after="200"/>
        <w:rPr>
          <w:rFonts w:ascii="Times New Roman" w:hAnsi="Times New Roman"/>
        </w:rPr>
      </w:pPr>
      <w:r w:rsidRPr="00717C77">
        <w:rPr>
          <w:rFonts w:ascii="Times New Roman" w:hAnsi="Times New Roman"/>
        </w:rPr>
        <w:tab/>
        <w:t>3) If the proposed bargaining unit is not an appropriate bargaining unit, establish which bargaining unit is an appropriate one.</w:t>
      </w:r>
    </w:p>
    <w:p w:rsidR="00AE62BE" w:rsidRDefault="00717C77" w:rsidP="001B4D2B">
      <w:pPr>
        <w:rPr>
          <w:rFonts w:ascii="Times New Roman" w:hAnsi="Times New Roman"/>
        </w:rPr>
      </w:pPr>
      <w:r>
        <w:rPr>
          <w:rFonts w:ascii="Times New Roman" w:hAnsi="Times New Roman"/>
        </w:rPr>
        <w:lastRenderedPageBreak/>
        <w:t>13</w:t>
      </w:r>
      <w:r w:rsidR="00B43ABD">
        <w:rPr>
          <w:rFonts w:ascii="Times New Roman" w:hAnsi="Times New Roman"/>
        </w:rPr>
        <w:t xml:space="preserve">. </w:t>
      </w:r>
      <w:r w:rsidR="00020155">
        <w:rPr>
          <w:rFonts w:ascii="Times New Roman" w:hAnsi="Times New Roman"/>
          <w:b/>
        </w:rPr>
        <w:t>Description of p</w:t>
      </w:r>
      <w:r w:rsidR="00B43ABD" w:rsidRPr="00B43ABD">
        <w:rPr>
          <w:rFonts w:ascii="Times New Roman" w:hAnsi="Times New Roman"/>
          <w:b/>
        </w:rPr>
        <w:t>roposed bargaining unit</w:t>
      </w:r>
      <w:r w:rsidR="00B43ABD">
        <w:rPr>
          <w:rFonts w:ascii="Times New Roman" w:hAnsi="Times New Roman"/>
        </w:rPr>
        <w:t xml:space="preserve">: The proposed bargaining unit, upon which the Acceptance Decision was based, is expressed in terms of </w:t>
      </w:r>
      <w:r w:rsidR="001B4D2B">
        <w:rPr>
          <w:rFonts w:ascii="Times New Roman" w:hAnsi="Times New Roman"/>
        </w:rPr>
        <w:t>excluded Job Titles. As noted in paragraph 11 of t</w:t>
      </w:r>
      <w:r w:rsidR="0030469A">
        <w:rPr>
          <w:rFonts w:ascii="Times New Roman" w:hAnsi="Times New Roman"/>
        </w:rPr>
        <w:t>he Long Acceptance Decision of 8</w:t>
      </w:r>
      <w:r w:rsidR="0030469A" w:rsidRPr="0030469A">
        <w:rPr>
          <w:rFonts w:ascii="Times New Roman" w:hAnsi="Times New Roman"/>
          <w:vertAlign w:val="superscript"/>
        </w:rPr>
        <w:t>th</w:t>
      </w:r>
      <w:r w:rsidR="0030469A">
        <w:rPr>
          <w:rFonts w:ascii="Times New Roman" w:hAnsi="Times New Roman"/>
        </w:rPr>
        <w:t xml:space="preserve"> April 2019</w:t>
      </w:r>
      <w:r w:rsidR="001B4D2B">
        <w:rPr>
          <w:rFonts w:ascii="Times New Roman" w:hAnsi="Times New Roman"/>
        </w:rPr>
        <w:t>, the Union made a response</w:t>
      </w:r>
      <w:r w:rsidR="0030469A">
        <w:rPr>
          <w:rFonts w:ascii="Times New Roman" w:hAnsi="Times New Roman"/>
        </w:rPr>
        <w:t>,</w:t>
      </w:r>
      <w:r w:rsidR="001B4D2B">
        <w:rPr>
          <w:rFonts w:ascii="Times New Roman" w:hAnsi="Times New Roman"/>
        </w:rPr>
        <w:t xml:space="preserve"> </w:t>
      </w:r>
      <w:r w:rsidR="0030469A">
        <w:rPr>
          <w:rFonts w:ascii="Times New Roman" w:hAnsi="Times New Roman"/>
        </w:rPr>
        <w:t>on 29</w:t>
      </w:r>
      <w:r w:rsidR="0030469A" w:rsidRPr="00A77417">
        <w:rPr>
          <w:rFonts w:ascii="Times New Roman" w:hAnsi="Times New Roman"/>
          <w:vertAlign w:val="superscript"/>
        </w:rPr>
        <w:t>th</w:t>
      </w:r>
      <w:r w:rsidR="0030469A">
        <w:rPr>
          <w:rFonts w:ascii="Times New Roman" w:hAnsi="Times New Roman"/>
        </w:rPr>
        <w:t xml:space="preserve"> March 2019, </w:t>
      </w:r>
      <w:r w:rsidR="00AE62BE">
        <w:rPr>
          <w:rFonts w:ascii="Times New Roman" w:hAnsi="Times New Roman"/>
        </w:rPr>
        <w:t>to the Case Manager’s Report of 26</w:t>
      </w:r>
      <w:r w:rsidR="00AE62BE" w:rsidRPr="00AE62BE">
        <w:rPr>
          <w:rFonts w:ascii="Times New Roman" w:hAnsi="Times New Roman"/>
          <w:vertAlign w:val="superscript"/>
        </w:rPr>
        <w:t>th</w:t>
      </w:r>
      <w:r w:rsidR="00AE62BE">
        <w:rPr>
          <w:rFonts w:ascii="Times New Roman" w:hAnsi="Times New Roman"/>
        </w:rPr>
        <w:t xml:space="preserve"> March 2019</w:t>
      </w:r>
      <w:r w:rsidR="006A5C45">
        <w:rPr>
          <w:rFonts w:ascii="Times New Roman" w:hAnsi="Times New Roman"/>
        </w:rPr>
        <w:t>,</w:t>
      </w:r>
      <w:r w:rsidR="00AE62BE">
        <w:rPr>
          <w:rFonts w:ascii="Times New Roman" w:hAnsi="Times New Roman"/>
        </w:rPr>
        <w:t xml:space="preserve"> </w:t>
      </w:r>
      <w:r w:rsidR="001B4D2B">
        <w:rPr>
          <w:rFonts w:ascii="Times New Roman" w:hAnsi="Times New Roman"/>
        </w:rPr>
        <w:t>stating, “</w:t>
      </w:r>
      <w:r w:rsidR="001B4D2B" w:rsidRPr="007F4EC2">
        <w:rPr>
          <w:rFonts w:ascii="Times New Roman" w:hAnsi="Times New Roman"/>
        </w:rPr>
        <w:t>The bargaining unit consists of all the manual grades who work in the factory, excluding supervisors, office staff and management and the fitters who work outside the factory.</w:t>
      </w:r>
      <w:r w:rsidR="001B4D2B">
        <w:rPr>
          <w:rFonts w:ascii="Times New Roman" w:hAnsi="Times New Roman"/>
        </w:rPr>
        <w:t>”</w:t>
      </w:r>
      <w:r w:rsidR="00AE62BE">
        <w:rPr>
          <w:rFonts w:ascii="Times New Roman" w:hAnsi="Times New Roman"/>
        </w:rPr>
        <w:t xml:space="preserve"> </w:t>
      </w:r>
      <w:r w:rsidR="00322C82">
        <w:rPr>
          <w:rFonts w:ascii="Times New Roman" w:hAnsi="Times New Roman"/>
        </w:rPr>
        <w:t>It should be noted that it was intended that there should be a comma after ‘management’ so that ‘</w:t>
      </w:r>
      <w:r w:rsidR="00322C82" w:rsidRPr="007F4EC2">
        <w:rPr>
          <w:rFonts w:ascii="Times New Roman" w:hAnsi="Times New Roman"/>
        </w:rPr>
        <w:t>fitters who work outside the factory</w:t>
      </w:r>
      <w:r w:rsidR="00682161">
        <w:rPr>
          <w:rFonts w:ascii="Times New Roman" w:hAnsi="Times New Roman"/>
        </w:rPr>
        <w:t>’ we</w:t>
      </w:r>
      <w:r w:rsidR="00322C82">
        <w:rPr>
          <w:rFonts w:ascii="Times New Roman" w:hAnsi="Times New Roman"/>
        </w:rPr>
        <w:t>re intended to be included in the proposed bargaining unit and not excluded.</w:t>
      </w:r>
    </w:p>
    <w:p w:rsidR="00AE62BE" w:rsidRDefault="00AE62BE" w:rsidP="001B4D2B">
      <w:pPr>
        <w:rPr>
          <w:rFonts w:ascii="Times New Roman" w:hAnsi="Times New Roman"/>
          <w:sz w:val="22"/>
        </w:rPr>
      </w:pPr>
    </w:p>
    <w:p w:rsidR="00AE62BE" w:rsidRDefault="00717C77" w:rsidP="00AE62BE">
      <w:pPr>
        <w:rPr>
          <w:rFonts w:ascii="Times New Roman" w:hAnsi="Times New Roman"/>
        </w:rPr>
      </w:pPr>
      <w:r>
        <w:rPr>
          <w:rFonts w:ascii="Times New Roman" w:hAnsi="Times New Roman"/>
          <w:sz w:val="22"/>
        </w:rPr>
        <w:t>14</w:t>
      </w:r>
      <w:r w:rsidR="00AE62BE">
        <w:rPr>
          <w:rFonts w:ascii="Times New Roman" w:hAnsi="Times New Roman"/>
          <w:sz w:val="22"/>
        </w:rPr>
        <w:t xml:space="preserve">. </w:t>
      </w:r>
      <w:r w:rsidR="00AE62BE">
        <w:rPr>
          <w:rFonts w:ascii="Times New Roman" w:hAnsi="Times New Roman"/>
        </w:rPr>
        <w:t>At the pre-hearing meeting on 24</w:t>
      </w:r>
      <w:r w:rsidR="00AE62BE" w:rsidRPr="00AE62BE">
        <w:rPr>
          <w:rFonts w:ascii="Times New Roman" w:hAnsi="Times New Roman"/>
          <w:vertAlign w:val="superscript"/>
        </w:rPr>
        <w:t>th</w:t>
      </w:r>
      <w:r w:rsidR="00AE62BE">
        <w:rPr>
          <w:rFonts w:ascii="Times New Roman" w:hAnsi="Times New Roman"/>
        </w:rPr>
        <w:t xml:space="preserve"> May 2019, the Union clarified that an inclusive description of the proposed bargaining unit</w:t>
      </w:r>
      <w:r w:rsidR="00BE0C5A">
        <w:rPr>
          <w:rFonts w:ascii="Times New Roman" w:hAnsi="Times New Roman"/>
        </w:rPr>
        <w:t xml:space="preserve"> could be read as ‘those directly involved in the manufacture and installation of the product’. At the hearing</w:t>
      </w:r>
      <w:r w:rsidR="00322C82">
        <w:rPr>
          <w:rFonts w:ascii="Times New Roman" w:hAnsi="Times New Roman"/>
        </w:rPr>
        <w:t xml:space="preserve"> on 30</w:t>
      </w:r>
      <w:r w:rsidR="00322C82" w:rsidRPr="00322C82">
        <w:rPr>
          <w:rFonts w:ascii="Times New Roman" w:hAnsi="Times New Roman"/>
          <w:vertAlign w:val="superscript"/>
        </w:rPr>
        <w:t>th</w:t>
      </w:r>
      <w:r w:rsidR="006A5C45">
        <w:rPr>
          <w:rFonts w:ascii="Times New Roman" w:hAnsi="Times New Roman"/>
        </w:rPr>
        <w:t xml:space="preserve"> May</w:t>
      </w:r>
      <w:r w:rsidR="00322C82">
        <w:rPr>
          <w:rFonts w:ascii="Times New Roman" w:hAnsi="Times New Roman"/>
        </w:rPr>
        <w:t xml:space="preserve"> 2019</w:t>
      </w:r>
      <w:r w:rsidR="00BE0C5A">
        <w:rPr>
          <w:rFonts w:ascii="Times New Roman" w:hAnsi="Times New Roman"/>
        </w:rPr>
        <w:t>, the Union clarified that its description of the proposed bargaining unit was based on how the jobs were performed rather than the titles of those jobs.</w:t>
      </w:r>
    </w:p>
    <w:p w:rsidR="0030469A" w:rsidRDefault="0030469A" w:rsidP="00AE62BE">
      <w:pPr>
        <w:rPr>
          <w:rFonts w:ascii="Times New Roman" w:hAnsi="Times New Roman"/>
        </w:rPr>
      </w:pPr>
    </w:p>
    <w:p w:rsidR="0030469A" w:rsidRDefault="00717C77" w:rsidP="00AE62BE">
      <w:pPr>
        <w:rPr>
          <w:rFonts w:ascii="Times New Roman" w:hAnsi="Times New Roman"/>
        </w:rPr>
      </w:pPr>
      <w:r>
        <w:rPr>
          <w:rFonts w:ascii="Times New Roman" w:hAnsi="Times New Roman"/>
        </w:rPr>
        <w:t>15</w:t>
      </w:r>
      <w:r w:rsidR="0030469A">
        <w:rPr>
          <w:rFonts w:ascii="Times New Roman" w:hAnsi="Times New Roman"/>
        </w:rPr>
        <w:t xml:space="preserve">. </w:t>
      </w:r>
      <w:r w:rsidR="00020155" w:rsidRPr="00020155">
        <w:rPr>
          <w:rFonts w:ascii="Times New Roman" w:hAnsi="Times New Roman"/>
          <w:b/>
        </w:rPr>
        <w:t>Employment status of ‘workers’</w:t>
      </w:r>
      <w:r w:rsidR="00020155">
        <w:rPr>
          <w:rFonts w:ascii="Times New Roman" w:hAnsi="Times New Roman"/>
        </w:rPr>
        <w:t xml:space="preserve">: </w:t>
      </w:r>
      <w:r w:rsidR="0030469A">
        <w:rPr>
          <w:rFonts w:ascii="Times New Roman" w:hAnsi="Times New Roman"/>
        </w:rPr>
        <w:t xml:space="preserve">Two preliminary issues considered by the Panel concerned the employment status of two workers. First, there was an issue concerning a Skilled for Work Trainee as to whether he is a </w:t>
      </w:r>
      <w:r w:rsidR="00682161">
        <w:rPr>
          <w:rFonts w:ascii="Times New Roman" w:hAnsi="Times New Roman"/>
        </w:rPr>
        <w:t>‘</w:t>
      </w:r>
      <w:r w:rsidR="0030469A">
        <w:rPr>
          <w:rFonts w:ascii="Times New Roman" w:hAnsi="Times New Roman"/>
        </w:rPr>
        <w:t>worker</w:t>
      </w:r>
      <w:r w:rsidR="00682161">
        <w:rPr>
          <w:rFonts w:ascii="Times New Roman" w:hAnsi="Times New Roman"/>
        </w:rPr>
        <w:t>’</w:t>
      </w:r>
      <w:r w:rsidR="0030469A">
        <w:rPr>
          <w:rFonts w:ascii="Times New Roman" w:hAnsi="Times New Roman"/>
        </w:rPr>
        <w:t xml:space="preserve"> under the Schedule and then an </w:t>
      </w:r>
      <w:r w:rsidR="00682161">
        <w:rPr>
          <w:rFonts w:ascii="Times New Roman" w:hAnsi="Times New Roman"/>
        </w:rPr>
        <w:t>‘</w:t>
      </w:r>
      <w:r w:rsidR="0030469A">
        <w:rPr>
          <w:rFonts w:ascii="Times New Roman" w:hAnsi="Times New Roman"/>
        </w:rPr>
        <w:t>employee</w:t>
      </w:r>
      <w:r w:rsidR="00682161">
        <w:rPr>
          <w:rFonts w:ascii="Times New Roman" w:hAnsi="Times New Roman"/>
        </w:rPr>
        <w:t>’</w:t>
      </w:r>
      <w:r w:rsidR="0030469A">
        <w:rPr>
          <w:rFonts w:ascii="Times New Roman" w:hAnsi="Times New Roman"/>
        </w:rPr>
        <w:t xml:space="preserve"> in accordance with the description of the proposed bargaining unit. The Panel reviewed information provided by the Employer</w:t>
      </w:r>
      <w:r w:rsidR="00BB6B05">
        <w:rPr>
          <w:rFonts w:ascii="Times New Roman" w:hAnsi="Times New Roman"/>
        </w:rPr>
        <w:t xml:space="preserve"> at the Acceptance Stage and confirmed with the Parties at the pre-hearing meeting that the evidence indicated that the Skilled for Work Trainee was both a ‘worker’ </w:t>
      </w:r>
      <w:r w:rsidR="00322C82">
        <w:rPr>
          <w:rFonts w:ascii="Times New Roman" w:hAnsi="Times New Roman"/>
        </w:rPr>
        <w:t xml:space="preserve">for the purposes of the Schedule </w:t>
      </w:r>
      <w:r w:rsidR="00BB6B05">
        <w:rPr>
          <w:rFonts w:ascii="Times New Roman" w:hAnsi="Times New Roman"/>
        </w:rPr>
        <w:t>and an ‘employee’ for the purposes of these proceedings.</w:t>
      </w:r>
    </w:p>
    <w:p w:rsidR="002547AB" w:rsidRDefault="002547AB" w:rsidP="00AE62BE">
      <w:pPr>
        <w:rPr>
          <w:rFonts w:ascii="Times New Roman" w:hAnsi="Times New Roman"/>
        </w:rPr>
      </w:pPr>
    </w:p>
    <w:p w:rsidR="002547AB" w:rsidRDefault="00717C77" w:rsidP="002547AB">
      <w:pPr>
        <w:rPr>
          <w:rFonts w:ascii="Times New Roman" w:hAnsi="Times New Roman"/>
        </w:rPr>
      </w:pPr>
      <w:r>
        <w:rPr>
          <w:rFonts w:ascii="Times New Roman" w:hAnsi="Times New Roman"/>
        </w:rPr>
        <w:t>16</w:t>
      </w:r>
      <w:r w:rsidR="00BB6B05">
        <w:rPr>
          <w:rFonts w:ascii="Times New Roman" w:hAnsi="Times New Roman"/>
        </w:rPr>
        <w:t>.</w:t>
      </w:r>
      <w:r w:rsidR="002547AB">
        <w:rPr>
          <w:rFonts w:ascii="Times New Roman" w:hAnsi="Times New Roman"/>
        </w:rPr>
        <w:t xml:space="preserve"> An issue was also raised by the Employer at Hearing on the employment status of a Head Fitter who had retired in January 2019 and had been retained since then on a ‘project-by-project’ basis. The Case Manager informed the Panel that this individual was still on the payroll of the Employer. The Panel considered whether it should seek evidence on the contractual status and the employment patterns of this individual but concluded, on the balance of probabilities that he was still a ‘worker’ for the purposes of the Schedule and an ‘employee’ for the purposes of the description of the workers constituting the Bargaining Unit</w:t>
      </w:r>
      <w:r w:rsidR="00CE4535">
        <w:rPr>
          <w:rFonts w:ascii="Times New Roman" w:hAnsi="Times New Roman"/>
        </w:rPr>
        <w:t>.</w:t>
      </w:r>
      <w:r w:rsidR="006253F4">
        <w:rPr>
          <w:rFonts w:ascii="Times New Roman" w:hAnsi="Times New Roman"/>
        </w:rPr>
        <w:t xml:space="preserve"> Also, on the balance of probabilities, he retained his ‘employee’ status during periods when he was not directly employed on particular projects.</w:t>
      </w:r>
    </w:p>
    <w:p w:rsidR="00276874" w:rsidRDefault="00276874" w:rsidP="002547AB">
      <w:pPr>
        <w:rPr>
          <w:rFonts w:ascii="Times New Roman" w:hAnsi="Times New Roman"/>
        </w:rPr>
      </w:pPr>
    </w:p>
    <w:p w:rsidR="00276874" w:rsidRDefault="00717C77" w:rsidP="002547AB">
      <w:pPr>
        <w:rPr>
          <w:rFonts w:ascii="Times New Roman" w:hAnsi="Times New Roman"/>
        </w:rPr>
      </w:pPr>
      <w:r>
        <w:rPr>
          <w:rFonts w:ascii="Times New Roman" w:hAnsi="Times New Roman"/>
        </w:rPr>
        <w:t>17</w:t>
      </w:r>
      <w:r w:rsidR="00276874">
        <w:rPr>
          <w:rFonts w:ascii="Times New Roman" w:hAnsi="Times New Roman"/>
        </w:rPr>
        <w:t xml:space="preserve">. </w:t>
      </w:r>
      <w:r w:rsidR="00276874" w:rsidRPr="00276874">
        <w:rPr>
          <w:rFonts w:ascii="Times New Roman" w:hAnsi="Times New Roman"/>
          <w:b/>
        </w:rPr>
        <w:t>Interpretation of the description of the proposed bargaining unit</w:t>
      </w:r>
      <w:r w:rsidR="00276874">
        <w:rPr>
          <w:rFonts w:ascii="Times New Roman" w:hAnsi="Times New Roman"/>
        </w:rPr>
        <w:t xml:space="preserve">: </w:t>
      </w:r>
      <w:r w:rsidR="00A67215">
        <w:rPr>
          <w:rFonts w:ascii="Times New Roman" w:hAnsi="Times New Roman"/>
        </w:rPr>
        <w:t>Paragraph 2(3) of the Schedule provides:-</w:t>
      </w:r>
    </w:p>
    <w:p w:rsidR="00A67215" w:rsidRDefault="00A67215" w:rsidP="002547AB">
      <w:pPr>
        <w:rPr>
          <w:rFonts w:ascii="Times New Roman" w:hAnsi="Times New Roman"/>
        </w:rPr>
      </w:pPr>
    </w:p>
    <w:p w:rsidR="00A67215" w:rsidRPr="00A67215" w:rsidRDefault="00A67215" w:rsidP="00A67215">
      <w:pPr>
        <w:ind w:left="720"/>
        <w:rPr>
          <w:rFonts w:ascii="Times New Roman" w:hAnsi="Times New Roman"/>
          <w:i/>
        </w:rPr>
      </w:pPr>
      <w:r w:rsidRPr="00A67215">
        <w:rPr>
          <w:rFonts w:ascii="Times New Roman" w:hAnsi="Times New Roman"/>
          <w:i/>
        </w:rPr>
        <w:t>“References to the proposed bargaining unit are to the bargaining unit proposed in the request for recognition.”</w:t>
      </w:r>
    </w:p>
    <w:p w:rsidR="00CE4535" w:rsidRDefault="00CE4535" w:rsidP="002547AB">
      <w:pPr>
        <w:rPr>
          <w:rFonts w:ascii="Times New Roman" w:hAnsi="Times New Roman"/>
        </w:rPr>
      </w:pPr>
    </w:p>
    <w:p w:rsidR="00A67215" w:rsidRDefault="00717C77" w:rsidP="002547AB">
      <w:pPr>
        <w:rPr>
          <w:rFonts w:ascii="Times New Roman" w:hAnsi="Times New Roman"/>
        </w:rPr>
      </w:pPr>
      <w:r>
        <w:rPr>
          <w:rFonts w:ascii="Times New Roman" w:hAnsi="Times New Roman"/>
        </w:rPr>
        <w:t>18</w:t>
      </w:r>
      <w:r w:rsidR="00A67215">
        <w:rPr>
          <w:rFonts w:ascii="Times New Roman" w:hAnsi="Times New Roman"/>
        </w:rPr>
        <w:t>. One task of the Panel is to determine what the Union meant by the description of the proposed bargaining in the Letter of Request and subsequently in the Application Form. In relation to this Application, given the exclusionary nature of the description, it is open to the Panel to take into account the explanation given by the Union as to what it intended by that description in the Panel’s interpretation of that description. It is, however, not open to the Panel to ’rewrite’ the description in light of any such explanation. In these circumstances, the Panel decided to accept the Union’s explanation</w:t>
      </w:r>
      <w:r w:rsidR="00E67DC7">
        <w:rPr>
          <w:rFonts w:ascii="Times New Roman" w:hAnsi="Times New Roman"/>
        </w:rPr>
        <w:t xml:space="preserve">, as set out in paragraphs 10 and 11 of this Decision, as a basis for its interpretation of the meaning of the relevant description, in </w:t>
      </w:r>
      <w:r w:rsidR="00E67DC7">
        <w:rPr>
          <w:rFonts w:ascii="Times New Roman" w:hAnsi="Times New Roman"/>
        </w:rPr>
        <w:lastRenderedPageBreak/>
        <w:t>seeking to determine which categories of workers are to be included in, as opposed to excluded from, the workers constituting the proposed bargaining unit.</w:t>
      </w:r>
    </w:p>
    <w:p w:rsidR="00A67215" w:rsidRDefault="00A67215" w:rsidP="002547AB">
      <w:pPr>
        <w:rPr>
          <w:rFonts w:ascii="Times New Roman" w:hAnsi="Times New Roman"/>
        </w:rPr>
      </w:pPr>
    </w:p>
    <w:p w:rsidR="00CE4535" w:rsidRDefault="006253F4" w:rsidP="002547AB">
      <w:pPr>
        <w:rPr>
          <w:rFonts w:ascii="Times New Roman" w:hAnsi="Times New Roman"/>
        </w:rPr>
      </w:pPr>
      <w:r>
        <w:rPr>
          <w:rFonts w:ascii="Times New Roman" w:hAnsi="Times New Roman"/>
        </w:rPr>
        <w:t>1</w:t>
      </w:r>
      <w:r w:rsidR="00717C77">
        <w:rPr>
          <w:rFonts w:ascii="Times New Roman" w:hAnsi="Times New Roman"/>
        </w:rPr>
        <w:t>9</w:t>
      </w:r>
      <w:r w:rsidR="00CE4535">
        <w:rPr>
          <w:rFonts w:ascii="Times New Roman" w:hAnsi="Times New Roman"/>
        </w:rPr>
        <w:t xml:space="preserve">. </w:t>
      </w:r>
      <w:r w:rsidR="00020155" w:rsidRPr="00020155">
        <w:rPr>
          <w:rFonts w:ascii="Times New Roman" w:hAnsi="Times New Roman"/>
          <w:b/>
        </w:rPr>
        <w:t>Delineation of excluded categories of workers</w:t>
      </w:r>
      <w:r w:rsidR="00020155">
        <w:rPr>
          <w:rFonts w:ascii="Times New Roman" w:hAnsi="Times New Roman"/>
        </w:rPr>
        <w:t xml:space="preserve">: </w:t>
      </w:r>
      <w:r w:rsidR="00CE4535">
        <w:rPr>
          <w:rFonts w:ascii="Times New Roman" w:hAnsi="Times New Roman"/>
        </w:rPr>
        <w:t xml:space="preserve">There remained </w:t>
      </w:r>
      <w:r w:rsidR="005360DC">
        <w:rPr>
          <w:rFonts w:ascii="Times New Roman" w:hAnsi="Times New Roman"/>
        </w:rPr>
        <w:t>two issues for the Panel to determine, first, the delineation of</w:t>
      </w:r>
      <w:r w:rsidR="000115FB">
        <w:rPr>
          <w:rFonts w:ascii="Times New Roman" w:hAnsi="Times New Roman"/>
        </w:rPr>
        <w:t xml:space="preserve"> those workers who were included in the three excluded categories of workers, Supervisors, Office Staff and Management Grades</w:t>
      </w:r>
      <w:r w:rsidR="00314E27">
        <w:rPr>
          <w:rFonts w:ascii="Times New Roman" w:hAnsi="Times New Roman"/>
        </w:rPr>
        <w:t>,</w:t>
      </w:r>
      <w:r w:rsidR="000115FB">
        <w:rPr>
          <w:rFonts w:ascii="Times New Roman" w:hAnsi="Times New Roman"/>
        </w:rPr>
        <w:t xml:space="preserve"> in the context of the Union’s explanation of those categories of workers which were intended to be included in the proposed bargaining unit.</w:t>
      </w:r>
      <w:r w:rsidR="005360DC">
        <w:rPr>
          <w:rFonts w:ascii="Times New Roman" w:hAnsi="Times New Roman"/>
        </w:rPr>
        <w:t xml:space="preserve"> Secondly, it was necessary to identify whether particular workers came with</w:t>
      </w:r>
      <w:r>
        <w:rPr>
          <w:rFonts w:ascii="Times New Roman" w:hAnsi="Times New Roman"/>
        </w:rPr>
        <w:t>in</w:t>
      </w:r>
      <w:r w:rsidR="005360DC">
        <w:rPr>
          <w:rFonts w:ascii="Times New Roman" w:hAnsi="Times New Roman"/>
        </w:rPr>
        <w:t xml:space="preserve"> the excluded </w:t>
      </w:r>
      <w:r w:rsidR="00E67DC7">
        <w:rPr>
          <w:rFonts w:ascii="Times New Roman" w:hAnsi="Times New Roman"/>
        </w:rPr>
        <w:t>categories</w:t>
      </w:r>
      <w:r w:rsidR="005360DC">
        <w:rPr>
          <w:rFonts w:ascii="Times New Roman" w:hAnsi="Times New Roman"/>
        </w:rPr>
        <w:t xml:space="preserve"> of workers and hence, in consequence, those workers constituting the proposed bargaining unit.</w:t>
      </w:r>
    </w:p>
    <w:p w:rsidR="00020155" w:rsidRDefault="00020155" w:rsidP="002547AB">
      <w:pPr>
        <w:rPr>
          <w:rFonts w:ascii="Times New Roman" w:hAnsi="Times New Roman"/>
        </w:rPr>
      </w:pPr>
    </w:p>
    <w:p w:rsidR="00020155" w:rsidRDefault="00717C77" w:rsidP="002547AB">
      <w:pPr>
        <w:rPr>
          <w:rFonts w:ascii="Times New Roman" w:hAnsi="Times New Roman"/>
        </w:rPr>
      </w:pPr>
      <w:r>
        <w:rPr>
          <w:rFonts w:ascii="Times New Roman" w:hAnsi="Times New Roman"/>
        </w:rPr>
        <w:t>20</w:t>
      </w:r>
      <w:r w:rsidR="005360DC">
        <w:rPr>
          <w:rFonts w:ascii="Times New Roman" w:hAnsi="Times New Roman"/>
        </w:rPr>
        <w:t xml:space="preserve">. At the Acceptance stage, the Panel had worked on the basis of job titles. However, in light of the submissions of the Union on the test of how work was done, the Panel took evidence, in relation to Supervisors, on the extent to which certain categories of workers primarily performed supervisory functions, over and above their job titles. In relation to Office Staff, the Panel clarified, at the pre-hearing meeting, </w:t>
      </w:r>
      <w:r w:rsidR="00035A9B">
        <w:rPr>
          <w:rFonts w:ascii="Times New Roman" w:hAnsi="Times New Roman"/>
        </w:rPr>
        <w:t>that this descriptor did not seek to distinguish between workers who predominantly or exclusively worked on-site as opposed to off-site but rather distinguished those, other than Supervisors and Manag</w:t>
      </w:r>
      <w:r w:rsidR="006253F4">
        <w:rPr>
          <w:rFonts w:ascii="Times New Roman" w:hAnsi="Times New Roman"/>
        </w:rPr>
        <w:t>ement Grades, who were not</w:t>
      </w:r>
      <w:r w:rsidR="00035A9B">
        <w:rPr>
          <w:rFonts w:ascii="Times New Roman" w:hAnsi="Times New Roman"/>
        </w:rPr>
        <w:t xml:space="preserve"> directly involved in the manufacture and installati</w:t>
      </w:r>
      <w:r w:rsidR="006253F4">
        <w:rPr>
          <w:rFonts w:ascii="Times New Roman" w:hAnsi="Times New Roman"/>
        </w:rPr>
        <w:t>on of the product</w:t>
      </w:r>
      <w:r w:rsidR="00035A9B">
        <w:rPr>
          <w:rFonts w:ascii="Times New Roman" w:hAnsi="Times New Roman"/>
        </w:rPr>
        <w:t>’.</w:t>
      </w:r>
    </w:p>
    <w:p w:rsidR="00035A9B" w:rsidRDefault="00035A9B" w:rsidP="002547AB">
      <w:pPr>
        <w:rPr>
          <w:rFonts w:ascii="Times New Roman" w:hAnsi="Times New Roman"/>
        </w:rPr>
      </w:pPr>
    </w:p>
    <w:p w:rsidR="00035A9B" w:rsidRDefault="00717C77" w:rsidP="002547AB">
      <w:pPr>
        <w:rPr>
          <w:rFonts w:ascii="Times New Roman" w:hAnsi="Times New Roman"/>
        </w:rPr>
      </w:pPr>
      <w:r>
        <w:rPr>
          <w:rFonts w:ascii="Times New Roman" w:hAnsi="Times New Roman"/>
        </w:rPr>
        <w:t>21</w:t>
      </w:r>
      <w:r w:rsidR="00035A9B">
        <w:rPr>
          <w:rFonts w:ascii="Times New Roman" w:hAnsi="Times New Roman"/>
        </w:rPr>
        <w:t>. In the proceedings, less attention was paid to the issue of the extent to which certain categories of workers performed management functions but the same broad approach was taken as with those categories of workers in the excluded category of Supervisors.</w:t>
      </w:r>
    </w:p>
    <w:p w:rsidR="00035A9B" w:rsidRDefault="00035A9B" w:rsidP="002547AB">
      <w:pPr>
        <w:rPr>
          <w:rFonts w:ascii="Times New Roman" w:hAnsi="Times New Roman"/>
        </w:rPr>
      </w:pPr>
    </w:p>
    <w:p w:rsidR="00035A9B" w:rsidRDefault="00717C77" w:rsidP="002547AB">
      <w:pPr>
        <w:rPr>
          <w:rFonts w:ascii="Times New Roman" w:hAnsi="Times New Roman"/>
        </w:rPr>
      </w:pPr>
      <w:r>
        <w:rPr>
          <w:rFonts w:ascii="Times New Roman" w:hAnsi="Times New Roman"/>
        </w:rPr>
        <w:t>22</w:t>
      </w:r>
      <w:r w:rsidR="00035A9B">
        <w:rPr>
          <w:rFonts w:ascii="Times New Roman" w:hAnsi="Times New Roman"/>
        </w:rPr>
        <w:t xml:space="preserve">. </w:t>
      </w:r>
      <w:r w:rsidR="00035A9B" w:rsidRPr="00035A9B">
        <w:rPr>
          <w:rFonts w:ascii="Times New Roman" w:hAnsi="Times New Roman"/>
          <w:b/>
        </w:rPr>
        <w:t>Identification of particular categories of workers within the excluded categories</w:t>
      </w:r>
      <w:r w:rsidR="00035A9B">
        <w:rPr>
          <w:rFonts w:ascii="Times New Roman" w:hAnsi="Times New Roman"/>
        </w:rPr>
        <w:t>. In light of these distinctions, the focus of the pre-hearing meeting and of the hearing was on whether specific job titles came within the excluded categories of workers or within the categories constituting the proposed bargaining unit.</w:t>
      </w:r>
    </w:p>
    <w:p w:rsidR="00613EC5" w:rsidRDefault="00613EC5" w:rsidP="002547AB">
      <w:pPr>
        <w:rPr>
          <w:rFonts w:ascii="Times New Roman" w:hAnsi="Times New Roman"/>
        </w:rPr>
      </w:pPr>
    </w:p>
    <w:p w:rsidR="00613EC5" w:rsidRDefault="00717C77" w:rsidP="002547AB">
      <w:pPr>
        <w:rPr>
          <w:rFonts w:ascii="Times New Roman" w:hAnsi="Times New Roman"/>
        </w:rPr>
      </w:pPr>
      <w:r>
        <w:rPr>
          <w:rFonts w:ascii="Times New Roman" w:hAnsi="Times New Roman"/>
        </w:rPr>
        <w:t>23</w:t>
      </w:r>
      <w:r w:rsidR="00613EC5">
        <w:rPr>
          <w:rFonts w:ascii="Times New Roman" w:hAnsi="Times New Roman"/>
        </w:rPr>
        <w:t xml:space="preserve">. This exercise was not without difficulty. The Employer had provided a set of redacted contracts of employment but, as was admitted by the Employer, some of them were </w:t>
      </w:r>
      <w:r w:rsidR="006253F4">
        <w:rPr>
          <w:rFonts w:ascii="Times New Roman" w:hAnsi="Times New Roman"/>
        </w:rPr>
        <w:t>stated to be ‘out-of-date’</w:t>
      </w:r>
      <w:r w:rsidR="00613EC5">
        <w:rPr>
          <w:rFonts w:ascii="Times New Roman" w:hAnsi="Times New Roman"/>
        </w:rPr>
        <w:t xml:space="preserve"> and did not necessarily reflect how jobs were done in practice.</w:t>
      </w:r>
      <w:r w:rsidR="00394C31">
        <w:rPr>
          <w:rFonts w:ascii="Times New Roman" w:hAnsi="Times New Roman"/>
        </w:rPr>
        <w:t xml:space="preserve"> </w:t>
      </w:r>
      <w:r w:rsidR="006253F4">
        <w:rPr>
          <w:rFonts w:ascii="Times New Roman" w:hAnsi="Times New Roman"/>
        </w:rPr>
        <w:t xml:space="preserve">Nor did the Employer produce Job descriptions of relevant categories of workers, as requested. </w:t>
      </w:r>
      <w:r w:rsidR="00394C31">
        <w:rPr>
          <w:rFonts w:ascii="Times New Roman" w:hAnsi="Times New Roman"/>
        </w:rPr>
        <w:t>The Panel therefore took extensive evidence from the Employer</w:t>
      </w:r>
      <w:r w:rsidR="00271C98">
        <w:rPr>
          <w:rFonts w:ascii="Times New Roman" w:hAnsi="Times New Roman"/>
        </w:rPr>
        <w:t>, in particular, Ken Brown, General Manager,</w:t>
      </w:r>
      <w:r w:rsidR="00394C31">
        <w:rPr>
          <w:rFonts w:ascii="Times New Roman" w:hAnsi="Times New Roman"/>
        </w:rPr>
        <w:t xml:space="preserve"> on how three categories of workers, Supervisors, </w:t>
      </w:r>
      <w:r w:rsidR="000133AD">
        <w:rPr>
          <w:rFonts w:ascii="Times New Roman" w:hAnsi="Times New Roman"/>
        </w:rPr>
        <w:t>CNC Managers and Head Fitters</w:t>
      </w:r>
      <w:r w:rsidR="00271C98">
        <w:rPr>
          <w:rFonts w:ascii="Times New Roman" w:hAnsi="Times New Roman"/>
        </w:rPr>
        <w:t>,</w:t>
      </w:r>
      <w:r w:rsidR="00394C31">
        <w:rPr>
          <w:rFonts w:ascii="Times New Roman" w:hAnsi="Times New Roman"/>
        </w:rPr>
        <w:t xml:space="preserve"> performed their functions, in contrast to how other workers involved in the manufacture and installation of the product performed their functions. In tur</w:t>
      </w:r>
      <w:r w:rsidR="000133AD">
        <w:rPr>
          <w:rFonts w:ascii="Times New Roman" w:hAnsi="Times New Roman"/>
        </w:rPr>
        <w:t>n</w:t>
      </w:r>
      <w:r w:rsidR="00394C31">
        <w:rPr>
          <w:rFonts w:ascii="Times New Roman" w:hAnsi="Times New Roman"/>
        </w:rPr>
        <w:t>, the Union provided its understanding on these relevant matters.</w:t>
      </w:r>
    </w:p>
    <w:p w:rsidR="00394C31" w:rsidRDefault="00394C31" w:rsidP="002547AB">
      <w:pPr>
        <w:rPr>
          <w:rFonts w:ascii="Times New Roman" w:hAnsi="Times New Roman"/>
        </w:rPr>
      </w:pPr>
    </w:p>
    <w:p w:rsidR="00394C31" w:rsidRDefault="00717C77" w:rsidP="002547AB">
      <w:pPr>
        <w:rPr>
          <w:rFonts w:ascii="Times New Roman" w:hAnsi="Times New Roman"/>
        </w:rPr>
      </w:pPr>
      <w:r>
        <w:rPr>
          <w:rFonts w:ascii="Times New Roman" w:hAnsi="Times New Roman"/>
        </w:rPr>
        <w:t>24</w:t>
      </w:r>
      <w:r w:rsidR="00394C31">
        <w:rPr>
          <w:rFonts w:ascii="Times New Roman" w:hAnsi="Times New Roman"/>
        </w:rPr>
        <w:t>. The Panel considered</w:t>
      </w:r>
      <w:r w:rsidR="002651AA">
        <w:rPr>
          <w:rFonts w:ascii="Times New Roman" w:hAnsi="Times New Roman"/>
        </w:rPr>
        <w:t xml:space="preserve"> evidence on issues such as pay, hours and holiday</w:t>
      </w:r>
      <w:r w:rsidR="00394C31">
        <w:rPr>
          <w:rFonts w:ascii="Times New Roman" w:hAnsi="Times New Roman"/>
        </w:rPr>
        <w:t xml:space="preserve"> issues and disciplinary and grievance pr</w:t>
      </w:r>
      <w:r w:rsidR="002651AA">
        <w:rPr>
          <w:rFonts w:ascii="Times New Roman" w:hAnsi="Times New Roman"/>
        </w:rPr>
        <w:t>ocedures</w:t>
      </w:r>
      <w:r w:rsidR="000133AD">
        <w:rPr>
          <w:rFonts w:ascii="Times New Roman" w:hAnsi="Times New Roman"/>
        </w:rPr>
        <w:t>. The broad submission of the Employer was that the Supervisors,</w:t>
      </w:r>
      <w:r w:rsidR="002651AA">
        <w:rPr>
          <w:rFonts w:ascii="Times New Roman" w:hAnsi="Times New Roman"/>
        </w:rPr>
        <w:t xml:space="preserve"> CNC Manager and Head Fitters a</w:t>
      </w:r>
      <w:r w:rsidR="000133AD">
        <w:rPr>
          <w:rFonts w:ascii="Times New Roman" w:hAnsi="Times New Roman"/>
        </w:rPr>
        <w:t>re on the ‘first level of management’. The Union’s broad submission was tha</w:t>
      </w:r>
      <w:r w:rsidR="00671A27">
        <w:rPr>
          <w:rFonts w:ascii="Times New Roman" w:hAnsi="Times New Roman"/>
        </w:rPr>
        <w:t xml:space="preserve">t, although the </w:t>
      </w:r>
      <w:r w:rsidR="002651AA">
        <w:rPr>
          <w:rFonts w:ascii="Times New Roman" w:hAnsi="Times New Roman"/>
        </w:rPr>
        <w:t>CNC Manager and Head Fitters do</w:t>
      </w:r>
      <w:r w:rsidR="00671A27">
        <w:rPr>
          <w:rFonts w:ascii="Times New Roman" w:hAnsi="Times New Roman"/>
        </w:rPr>
        <w:t xml:space="preserve"> perform some supervisory functions, the performance of their jobs primarily concerned direct involvement in the manufacture and installation of the product.</w:t>
      </w:r>
    </w:p>
    <w:p w:rsidR="00671A27" w:rsidRDefault="00671A27" w:rsidP="002547AB">
      <w:pPr>
        <w:rPr>
          <w:rFonts w:ascii="Times New Roman" w:hAnsi="Times New Roman"/>
        </w:rPr>
      </w:pPr>
    </w:p>
    <w:p w:rsidR="00671A27" w:rsidRDefault="00717C77" w:rsidP="002547AB">
      <w:pPr>
        <w:rPr>
          <w:rFonts w:ascii="Times New Roman" w:hAnsi="Times New Roman"/>
        </w:rPr>
      </w:pPr>
      <w:r>
        <w:rPr>
          <w:rFonts w:ascii="Times New Roman" w:hAnsi="Times New Roman"/>
        </w:rPr>
        <w:t>25</w:t>
      </w:r>
      <w:r w:rsidR="00671A27">
        <w:rPr>
          <w:rFonts w:ascii="Times New Roman" w:hAnsi="Times New Roman"/>
        </w:rPr>
        <w:t xml:space="preserve">. </w:t>
      </w:r>
      <w:r w:rsidR="00863BE8">
        <w:rPr>
          <w:rFonts w:ascii="Times New Roman" w:hAnsi="Times New Roman"/>
        </w:rPr>
        <w:t xml:space="preserve">The Panel heard evidence that the Supervisors, although occasionally involved </w:t>
      </w:r>
      <w:r w:rsidR="002651AA">
        <w:rPr>
          <w:rFonts w:ascii="Times New Roman" w:hAnsi="Times New Roman"/>
        </w:rPr>
        <w:t>in the manufacturing process, a</w:t>
      </w:r>
      <w:r w:rsidR="00863BE8">
        <w:rPr>
          <w:rFonts w:ascii="Times New Roman" w:hAnsi="Times New Roman"/>
        </w:rPr>
        <w:t>re predominantly, but not always exclusively, involved in supervisory functions. The Panel also heard evidence of the extent to which the CNC Manager</w:t>
      </w:r>
      <w:r w:rsidR="00B12F53">
        <w:rPr>
          <w:rFonts w:ascii="Times New Roman" w:hAnsi="Times New Roman"/>
        </w:rPr>
        <w:t xml:space="preserve"> oversaw the activities of CNC Operators and participated in broadly supervisory or </w:t>
      </w:r>
      <w:r w:rsidR="00B12F53">
        <w:rPr>
          <w:rFonts w:ascii="Times New Roman" w:hAnsi="Times New Roman"/>
        </w:rPr>
        <w:lastRenderedPageBreak/>
        <w:t>managerial functions</w:t>
      </w:r>
      <w:r w:rsidR="002651AA">
        <w:rPr>
          <w:rFonts w:ascii="Times New Roman" w:hAnsi="Times New Roman"/>
        </w:rPr>
        <w:t xml:space="preserve"> as well as being directly involved in the manufacturing process</w:t>
      </w:r>
      <w:r w:rsidR="00B12F53">
        <w:rPr>
          <w:rFonts w:ascii="Times New Roman" w:hAnsi="Times New Roman"/>
        </w:rPr>
        <w:t>. The Panel also heard evidence of practical elements of the working of the Fitting Teams, given the peripatetic nature of their jobs</w:t>
      </w:r>
      <w:r w:rsidR="002651AA">
        <w:rPr>
          <w:rFonts w:ascii="Times New Roman" w:hAnsi="Times New Roman"/>
        </w:rPr>
        <w:t>, and the balance between supervisory functions on the part of the Head Fitters and their direct involvement in the installation process</w:t>
      </w:r>
      <w:r w:rsidR="00B12F53">
        <w:rPr>
          <w:rFonts w:ascii="Times New Roman" w:hAnsi="Times New Roman"/>
        </w:rPr>
        <w:t>.</w:t>
      </w:r>
    </w:p>
    <w:p w:rsidR="00B12F53" w:rsidRDefault="00B12F53" w:rsidP="002547AB">
      <w:pPr>
        <w:rPr>
          <w:rFonts w:ascii="Times New Roman" w:hAnsi="Times New Roman"/>
        </w:rPr>
      </w:pPr>
    </w:p>
    <w:p w:rsidR="00B12F53" w:rsidRDefault="00717C77" w:rsidP="002547AB">
      <w:pPr>
        <w:rPr>
          <w:rFonts w:ascii="Times New Roman" w:hAnsi="Times New Roman"/>
        </w:rPr>
      </w:pPr>
      <w:r>
        <w:rPr>
          <w:rFonts w:ascii="Times New Roman" w:hAnsi="Times New Roman"/>
        </w:rPr>
        <w:t>26</w:t>
      </w:r>
      <w:r w:rsidR="00B12F53">
        <w:rPr>
          <w:rFonts w:ascii="Times New Roman" w:hAnsi="Times New Roman"/>
        </w:rPr>
        <w:t>. Bringing to bear its industrial relations experience, the Panel concluded that the CNC Manager, despite having some supervisory</w:t>
      </w:r>
      <w:r w:rsidR="002651AA">
        <w:rPr>
          <w:rFonts w:ascii="Times New Roman" w:hAnsi="Times New Roman"/>
        </w:rPr>
        <w:t>,</w:t>
      </w:r>
      <w:r w:rsidR="00B12F53">
        <w:rPr>
          <w:rFonts w:ascii="Times New Roman" w:hAnsi="Times New Roman"/>
        </w:rPr>
        <w:t xml:space="preserve"> but no ‘management’</w:t>
      </w:r>
      <w:r w:rsidR="002651AA">
        <w:rPr>
          <w:rFonts w:ascii="Times New Roman" w:hAnsi="Times New Roman"/>
        </w:rPr>
        <w:t>,</w:t>
      </w:r>
      <w:r w:rsidR="00B12F53">
        <w:rPr>
          <w:rFonts w:ascii="Times New Roman" w:hAnsi="Times New Roman"/>
        </w:rPr>
        <w:t xml:space="preserve"> functions, in the sense of being within the categ</w:t>
      </w:r>
      <w:r w:rsidR="002651AA">
        <w:rPr>
          <w:rFonts w:ascii="Times New Roman" w:hAnsi="Times New Roman"/>
        </w:rPr>
        <w:t>ory of ‘Management Grades’, had predominantly direct involvement</w:t>
      </w:r>
      <w:r w:rsidR="00B12F53">
        <w:rPr>
          <w:rFonts w:ascii="Times New Roman" w:hAnsi="Times New Roman"/>
        </w:rPr>
        <w:t xml:space="preserve"> in the manufacture of the product.</w:t>
      </w:r>
    </w:p>
    <w:p w:rsidR="00B12F53" w:rsidRDefault="00B12F53" w:rsidP="002547AB">
      <w:pPr>
        <w:rPr>
          <w:rFonts w:ascii="Times New Roman" w:hAnsi="Times New Roman"/>
        </w:rPr>
      </w:pPr>
    </w:p>
    <w:p w:rsidR="00BB6B05" w:rsidRDefault="002651AA" w:rsidP="00AE62BE">
      <w:pPr>
        <w:rPr>
          <w:rFonts w:ascii="Times New Roman" w:hAnsi="Times New Roman"/>
        </w:rPr>
      </w:pPr>
      <w:r>
        <w:rPr>
          <w:rFonts w:ascii="Times New Roman" w:hAnsi="Times New Roman"/>
        </w:rPr>
        <w:t>2</w:t>
      </w:r>
      <w:r w:rsidR="00717C77">
        <w:rPr>
          <w:rFonts w:ascii="Times New Roman" w:hAnsi="Times New Roman"/>
        </w:rPr>
        <w:t>7</w:t>
      </w:r>
      <w:r w:rsidR="00B12F53">
        <w:rPr>
          <w:rFonts w:ascii="Times New Roman" w:hAnsi="Times New Roman"/>
        </w:rPr>
        <w:t>. In a similar fashion, the Panel concluded</w:t>
      </w:r>
      <w:r w:rsidR="000E48C5">
        <w:rPr>
          <w:rFonts w:ascii="Times New Roman" w:hAnsi="Times New Roman"/>
        </w:rPr>
        <w:t>, given the logistical necessities of peripatetic teams of workers, that, although the Head Fitters did have supervisory functions,</w:t>
      </w:r>
      <w:r>
        <w:rPr>
          <w:rFonts w:ascii="Times New Roman" w:hAnsi="Times New Roman"/>
        </w:rPr>
        <w:t xml:space="preserve"> along with direct contact with the customer,</w:t>
      </w:r>
      <w:r w:rsidR="000E48C5">
        <w:rPr>
          <w:rFonts w:ascii="Times New Roman" w:hAnsi="Times New Roman"/>
        </w:rPr>
        <w:t xml:space="preserve"> their job titles largely reflected their level of experience of and expertise in the installation of the product</w:t>
      </w:r>
      <w:r>
        <w:rPr>
          <w:rFonts w:ascii="Times New Roman" w:hAnsi="Times New Roman"/>
        </w:rPr>
        <w:t>. Hence, it concluded that the Head Fitters</w:t>
      </w:r>
      <w:r w:rsidR="00594221">
        <w:rPr>
          <w:rFonts w:ascii="Times New Roman" w:hAnsi="Times New Roman"/>
        </w:rPr>
        <w:t xml:space="preserve"> </w:t>
      </w:r>
      <w:r>
        <w:rPr>
          <w:rFonts w:ascii="Times New Roman" w:hAnsi="Times New Roman"/>
        </w:rPr>
        <w:t>also had predominantly direct involvement in the installation of the product.</w:t>
      </w:r>
    </w:p>
    <w:p w:rsidR="00594221" w:rsidRDefault="00594221" w:rsidP="00AE62BE">
      <w:pPr>
        <w:rPr>
          <w:rFonts w:ascii="Times New Roman" w:hAnsi="Times New Roman"/>
        </w:rPr>
      </w:pPr>
    </w:p>
    <w:p w:rsidR="00594221" w:rsidRDefault="002651AA" w:rsidP="00AE62BE">
      <w:pPr>
        <w:rPr>
          <w:rFonts w:ascii="Times New Roman" w:hAnsi="Times New Roman"/>
        </w:rPr>
      </w:pPr>
      <w:r>
        <w:rPr>
          <w:rFonts w:ascii="Times New Roman" w:hAnsi="Times New Roman"/>
        </w:rPr>
        <w:t>2</w:t>
      </w:r>
      <w:r w:rsidR="00717C77">
        <w:rPr>
          <w:rFonts w:ascii="Times New Roman" w:hAnsi="Times New Roman"/>
        </w:rPr>
        <w:t>8</w:t>
      </w:r>
      <w:r w:rsidR="00594221">
        <w:rPr>
          <w:rFonts w:ascii="Times New Roman" w:hAnsi="Times New Roman"/>
        </w:rPr>
        <w:t xml:space="preserve">. The Panel therefore concluded that the two categories of workers around which particular controversy had been identified, namely the CNC Manager and the Head Fitters, should not be treated as categories of workers within the excluded categories of Supervisors, Office Staff and Management Grades and should </w:t>
      </w:r>
      <w:r>
        <w:rPr>
          <w:rFonts w:ascii="Times New Roman" w:hAnsi="Times New Roman"/>
        </w:rPr>
        <w:t xml:space="preserve">therefore </w:t>
      </w:r>
      <w:r w:rsidR="00594221">
        <w:rPr>
          <w:rFonts w:ascii="Times New Roman" w:hAnsi="Times New Roman"/>
        </w:rPr>
        <w:t>be included in the categories of workers constituting the proposed bargaining unit.</w:t>
      </w:r>
    </w:p>
    <w:p w:rsidR="00594221" w:rsidRDefault="00594221" w:rsidP="00AE62BE">
      <w:pPr>
        <w:rPr>
          <w:rFonts w:ascii="Times New Roman" w:hAnsi="Times New Roman"/>
        </w:rPr>
      </w:pPr>
    </w:p>
    <w:p w:rsidR="00594221" w:rsidRDefault="002651AA" w:rsidP="00AE62BE">
      <w:pPr>
        <w:rPr>
          <w:rFonts w:ascii="Times New Roman" w:hAnsi="Times New Roman"/>
        </w:rPr>
      </w:pPr>
      <w:r>
        <w:rPr>
          <w:rFonts w:ascii="Times New Roman" w:hAnsi="Times New Roman"/>
        </w:rPr>
        <w:t>2</w:t>
      </w:r>
      <w:r w:rsidR="00717C77">
        <w:rPr>
          <w:rFonts w:ascii="Times New Roman" w:hAnsi="Times New Roman"/>
        </w:rPr>
        <w:t>9</w:t>
      </w:r>
      <w:r w:rsidR="00594221">
        <w:rPr>
          <w:rFonts w:ascii="Times New Roman" w:hAnsi="Times New Roman"/>
        </w:rPr>
        <w:t xml:space="preserve">. </w:t>
      </w:r>
      <w:r w:rsidR="00594221" w:rsidRPr="00594221">
        <w:rPr>
          <w:rFonts w:ascii="Times New Roman" w:hAnsi="Times New Roman"/>
          <w:b/>
        </w:rPr>
        <w:t>An appropriate bargaining unit</w:t>
      </w:r>
      <w:r w:rsidR="00594221">
        <w:rPr>
          <w:rFonts w:ascii="Times New Roman" w:hAnsi="Times New Roman"/>
        </w:rPr>
        <w:t xml:space="preserve">: </w:t>
      </w:r>
      <w:r w:rsidR="00B55B88">
        <w:rPr>
          <w:rFonts w:ascii="Times New Roman" w:hAnsi="Times New Roman"/>
        </w:rPr>
        <w:t>The Panel heard further evidence on whether the proposed bargaining unit was an appropriate bargaining unit. The Union stood over its proposed bargaining unit. The Employer submitted, by way of</w:t>
      </w:r>
      <w:r>
        <w:rPr>
          <w:rFonts w:ascii="Times New Roman" w:hAnsi="Times New Roman"/>
        </w:rPr>
        <w:t xml:space="preserve"> an</w:t>
      </w:r>
      <w:r w:rsidR="00B55B88">
        <w:rPr>
          <w:rFonts w:ascii="Times New Roman" w:hAnsi="Times New Roman"/>
        </w:rPr>
        <w:t xml:space="preserve"> alternative</w:t>
      </w:r>
      <w:r>
        <w:rPr>
          <w:rFonts w:ascii="Times New Roman" w:hAnsi="Times New Roman"/>
        </w:rPr>
        <w:t xml:space="preserve"> bargaining unit</w:t>
      </w:r>
      <w:r w:rsidR="00B55B88">
        <w:rPr>
          <w:rFonts w:ascii="Times New Roman" w:hAnsi="Times New Roman"/>
        </w:rPr>
        <w:t xml:space="preserve">, that, if the Supervisors were an excluded category of workers, so also should the CNC Manager and the Head Fitters be so treated, if it was concluded that they were to be included in the categories of workers constituting the </w:t>
      </w:r>
      <w:r>
        <w:rPr>
          <w:rFonts w:ascii="Times New Roman" w:hAnsi="Times New Roman"/>
        </w:rPr>
        <w:t xml:space="preserve">proposed </w:t>
      </w:r>
      <w:r w:rsidR="00B55B88">
        <w:rPr>
          <w:rFonts w:ascii="Times New Roman" w:hAnsi="Times New Roman"/>
        </w:rPr>
        <w:t xml:space="preserve">bargaining unit. Even if they had varying levels of supervisory functions compared to Supervisors, they were still on the ‘first level of management’ of the company and had sufficient </w:t>
      </w:r>
      <w:r w:rsidR="009E6FE8">
        <w:rPr>
          <w:rFonts w:ascii="Times New Roman" w:hAnsi="Times New Roman"/>
        </w:rPr>
        <w:t>complementarity with Supervisors to be excluded from the proposed bargaining unit.</w:t>
      </w:r>
    </w:p>
    <w:p w:rsidR="009E6FE8" w:rsidRDefault="009E6FE8" w:rsidP="00AE62BE">
      <w:pPr>
        <w:rPr>
          <w:rFonts w:ascii="Times New Roman" w:hAnsi="Times New Roman"/>
        </w:rPr>
      </w:pPr>
    </w:p>
    <w:p w:rsidR="009E6FE8" w:rsidRDefault="00717C77" w:rsidP="00AE62BE">
      <w:pPr>
        <w:rPr>
          <w:rFonts w:ascii="Times New Roman" w:hAnsi="Times New Roman"/>
        </w:rPr>
      </w:pPr>
      <w:r>
        <w:rPr>
          <w:rFonts w:ascii="Times New Roman" w:hAnsi="Times New Roman"/>
        </w:rPr>
        <w:t>30</w:t>
      </w:r>
      <w:r w:rsidR="009E6FE8">
        <w:rPr>
          <w:rFonts w:ascii="Times New Roman" w:hAnsi="Times New Roman"/>
        </w:rPr>
        <w:t>. The Panel reminded itself that the test to be applied was whether the proposed bargaining unit was an appropriate bargaining unit, not a more, or most, appropriate bargaining unit. In this context, having further reviewed how Supervisors, the CNC Manager and Head Fitters conducted their work in practice, the Panel concluded that it was compatible with effective management for the CNC Manager and Head Fitters to be included in the categories of workers constituting the bargaining unit</w:t>
      </w:r>
      <w:r w:rsidR="00EB4E20">
        <w:rPr>
          <w:rFonts w:ascii="Times New Roman" w:hAnsi="Times New Roman"/>
        </w:rPr>
        <w:t>. In consequence, the Panel concluded that the proposed bargaining unit is an appropriate bargaining unit.</w:t>
      </w:r>
    </w:p>
    <w:p w:rsidR="00EB4E20" w:rsidRDefault="00EB4E20" w:rsidP="00AE62BE">
      <w:pPr>
        <w:rPr>
          <w:rFonts w:ascii="Times New Roman" w:hAnsi="Times New Roman"/>
        </w:rPr>
      </w:pPr>
    </w:p>
    <w:p w:rsidR="00E827EC" w:rsidRDefault="00717C77" w:rsidP="001B4D2B">
      <w:pPr>
        <w:rPr>
          <w:rFonts w:ascii="Times New Roman" w:hAnsi="Times New Roman"/>
        </w:rPr>
      </w:pPr>
      <w:r>
        <w:rPr>
          <w:rFonts w:ascii="Times New Roman" w:hAnsi="Times New Roman"/>
        </w:rPr>
        <w:t>31</w:t>
      </w:r>
      <w:r w:rsidR="00EB4E20">
        <w:rPr>
          <w:rFonts w:ascii="Times New Roman" w:hAnsi="Times New Roman"/>
        </w:rPr>
        <w:t>. The Panel further considered whether an Explanatory Note should be attached to this Decision to the effect</w:t>
      </w:r>
      <w:r w:rsidR="000D373B">
        <w:rPr>
          <w:rFonts w:ascii="Times New Roman" w:hAnsi="Times New Roman"/>
        </w:rPr>
        <w:t>, in light of the understanding between the Parties,</w:t>
      </w:r>
      <w:r w:rsidR="00EB4E20">
        <w:rPr>
          <w:rFonts w:ascii="Times New Roman" w:hAnsi="Times New Roman"/>
        </w:rPr>
        <w:t xml:space="preserve"> that ‘For the avoidance of doubt, </w:t>
      </w:r>
      <w:r w:rsidR="000D373B">
        <w:rPr>
          <w:rFonts w:ascii="Times New Roman" w:hAnsi="Times New Roman"/>
        </w:rPr>
        <w:t xml:space="preserve">the categories of </w:t>
      </w:r>
      <w:r w:rsidR="000D373B" w:rsidRPr="000D373B">
        <w:rPr>
          <w:rFonts w:ascii="Times New Roman" w:hAnsi="Times New Roman"/>
        </w:rPr>
        <w:t>workers in the bargaining unit are made up of workers who are directly involved in the manufacture and installation of the product</w:t>
      </w:r>
      <w:r w:rsidR="000D373B">
        <w:rPr>
          <w:rFonts w:ascii="Times New Roman" w:hAnsi="Times New Roman"/>
        </w:rPr>
        <w:t>’.</w:t>
      </w:r>
    </w:p>
    <w:p w:rsidR="000D373B" w:rsidRDefault="000D373B" w:rsidP="001B4D2B">
      <w:pPr>
        <w:rPr>
          <w:rFonts w:ascii="Times New Roman" w:hAnsi="Times New Roman"/>
          <w:b/>
        </w:rPr>
      </w:pPr>
    </w:p>
    <w:p w:rsidR="00E67DC7" w:rsidRDefault="00E67DC7">
      <w:pPr>
        <w:spacing w:after="160" w:line="259" w:lineRule="auto"/>
        <w:rPr>
          <w:rFonts w:ascii="Times New Roman" w:hAnsi="Times New Roman"/>
          <w:b/>
        </w:rPr>
      </w:pPr>
      <w:r>
        <w:rPr>
          <w:rFonts w:ascii="Times New Roman" w:hAnsi="Times New Roman"/>
        </w:rPr>
        <w:br w:type="page"/>
      </w:r>
    </w:p>
    <w:p w:rsidR="000D373B" w:rsidRPr="000D373B" w:rsidRDefault="000D373B" w:rsidP="000D373B">
      <w:pPr>
        <w:pStyle w:val="Heading1"/>
        <w:rPr>
          <w:rFonts w:ascii="Times New Roman" w:hAnsi="Times New Roman"/>
        </w:rPr>
      </w:pPr>
      <w:r w:rsidRPr="000D373B">
        <w:rPr>
          <w:rFonts w:ascii="Times New Roman" w:hAnsi="Times New Roman"/>
        </w:rPr>
        <w:lastRenderedPageBreak/>
        <w:t>DECISION</w:t>
      </w:r>
    </w:p>
    <w:p w:rsidR="000D373B" w:rsidRPr="000D373B" w:rsidRDefault="000D373B" w:rsidP="000D373B">
      <w:pPr>
        <w:jc w:val="center"/>
        <w:rPr>
          <w:rFonts w:ascii="Times New Roman" w:hAnsi="Times New Roman"/>
        </w:rPr>
      </w:pPr>
    </w:p>
    <w:p w:rsidR="000D373B" w:rsidRPr="000D373B" w:rsidRDefault="00D71405" w:rsidP="000D373B">
      <w:pPr>
        <w:jc w:val="both"/>
        <w:rPr>
          <w:rFonts w:ascii="Times New Roman" w:hAnsi="Times New Roman"/>
        </w:rPr>
      </w:pPr>
      <w:r>
        <w:rPr>
          <w:rFonts w:ascii="Times New Roman" w:hAnsi="Times New Roman"/>
        </w:rPr>
        <w:t>T</w:t>
      </w:r>
      <w:r w:rsidR="000D373B" w:rsidRPr="000D373B">
        <w:rPr>
          <w:rFonts w:ascii="Times New Roman" w:hAnsi="Times New Roman"/>
        </w:rPr>
        <w:t xml:space="preserve">he </w:t>
      </w:r>
      <w:r>
        <w:rPr>
          <w:rFonts w:ascii="Times New Roman" w:hAnsi="Times New Roman"/>
        </w:rPr>
        <w:t>Decision of the Industrial Court</w:t>
      </w:r>
      <w:r w:rsidR="000D373B" w:rsidRPr="000D373B">
        <w:rPr>
          <w:rFonts w:ascii="Times New Roman" w:hAnsi="Times New Roman"/>
        </w:rPr>
        <w:t xml:space="preserve"> is that the appropriate Bargaining Unit is that proposed by the Union, that is, </w:t>
      </w:r>
    </w:p>
    <w:p w:rsidR="000D373B" w:rsidRPr="000D373B" w:rsidRDefault="000D373B" w:rsidP="000D373B">
      <w:pPr>
        <w:jc w:val="both"/>
        <w:rPr>
          <w:rFonts w:ascii="Times New Roman" w:hAnsi="Times New Roman"/>
        </w:rPr>
      </w:pPr>
    </w:p>
    <w:p w:rsidR="000D373B" w:rsidRPr="000D373B" w:rsidRDefault="000D373B" w:rsidP="000D373B">
      <w:pPr>
        <w:jc w:val="both"/>
        <w:rPr>
          <w:rFonts w:ascii="Times New Roman" w:hAnsi="Times New Roman"/>
        </w:rPr>
      </w:pPr>
    </w:p>
    <w:p w:rsidR="000D373B" w:rsidRPr="000D373B" w:rsidRDefault="000D373B" w:rsidP="000D373B">
      <w:pPr>
        <w:jc w:val="center"/>
        <w:rPr>
          <w:rFonts w:ascii="Times New Roman" w:hAnsi="Times New Roman"/>
        </w:rPr>
      </w:pPr>
      <w:r w:rsidRPr="000D373B">
        <w:rPr>
          <w:rFonts w:ascii="Times New Roman" w:hAnsi="Times New Roman"/>
        </w:rPr>
        <w:t>“</w:t>
      </w:r>
      <w:r w:rsidRPr="000D373B">
        <w:rPr>
          <w:rFonts w:ascii="Times New Roman" w:hAnsi="Times New Roman"/>
          <w:i/>
        </w:rPr>
        <w:t>All Employees, excluding Supervisors, Office Staff and Management Grades.”</w:t>
      </w:r>
    </w:p>
    <w:p w:rsidR="000D373B" w:rsidRPr="000D373B" w:rsidRDefault="000D373B" w:rsidP="000D373B">
      <w:pPr>
        <w:rPr>
          <w:rFonts w:ascii="Times New Roman" w:hAnsi="Times New Roman"/>
        </w:rPr>
      </w:pPr>
    </w:p>
    <w:p w:rsidR="000D373B" w:rsidRPr="000D373B" w:rsidRDefault="000D373B" w:rsidP="000D373B">
      <w:pPr>
        <w:rPr>
          <w:rFonts w:ascii="Times New Roman" w:hAnsi="Times New Roman"/>
        </w:rPr>
      </w:pPr>
    </w:p>
    <w:p w:rsidR="000D373B" w:rsidRPr="000D373B" w:rsidRDefault="000D373B" w:rsidP="000D373B">
      <w:pPr>
        <w:rPr>
          <w:rFonts w:ascii="Times New Roman" w:hAnsi="Times New Roman"/>
        </w:rPr>
      </w:pPr>
    </w:p>
    <w:p w:rsidR="000D373B" w:rsidRPr="000D373B" w:rsidRDefault="00B22D2A" w:rsidP="000D373B">
      <w:pPr>
        <w:rPr>
          <w:rFonts w:ascii="Times New Roman" w:hAnsi="Times New Roman"/>
        </w:rPr>
      </w:pPr>
      <w:r>
        <w:rPr>
          <w:rFonts w:ascii="Times New Roman" w:hAnsi="Times New Roman"/>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pt;margin-top:10.25pt;width:111.6pt;height:18.7pt;z-index:251660288" o:allowincell="f">
            <v:imagedata r:id="rId7" o:title=""/>
            <w10:wrap type="topAndBottom"/>
          </v:shape>
          <o:OLEObject Type="Embed" ProgID="PBrush" ShapeID="_x0000_s1027" DrawAspect="Content" ObjectID="_1623845196" r:id="rId8"/>
        </w:object>
      </w:r>
    </w:p>
    <w:p w:rsidR="000D373B" w:rsidRPr="000D373B" w:rsidRDefault="000D373B" w:rsidP="000D373B">
      <w:pPr>
        <w:rPr>
          <w:rFonts w:ascii="Times New Roman" w:hAnsi="Times New Roman"/>
        </w:rPr>
      </w:pPr>
    </w:p>
    <w:p w:rsidR="000D373B" w:rsidRPr="000D373B" w:rsidRDefault="000D373B" w:rsidP="000D373B">
      <w:pPr>
        <w:rPr>
          <w:rFonts w:ascii="Times New Roman" w:hAnsi="Times New Roman"/>
        </w:rPr>
      </w:pPr>
      <w:r w:rsidRPr="000D373B">
        <w:rPr>
          <w:rFonts w:ascii="Times New Roman" w:hAnsi="Times New Roman"/>
        </w:rPr>
        <w:t>Mr Barry Fitzpatrick</w:t>
      </w:r>
    </w:p>
    <w:p w:rsidR="000D373B" w:rsidRPr="000D373B" w:rsidRDefault="000D373B" w:rsidP="000D373B">
      <w:pPr>
        <w:rPr>
          <w:rFonts w:ascii="Times New Roman" w:hAnsi="Times New Roman"/>
        </w:rPr>
      </w:pPr>
      <w:r w:rsidRPr="000D373B">
        <w:rPr>
          <w:rFonts w:ascii="Times New Roman" w:hAnsi="Times New Roman"/>
        </w:rPr>
        <w:t>Ms Patricia O’ Callaghan</w:t>
      </w:r>
    </w:p>
    <w:p w:rsidR="000D373B" w:rsidRPr="000D373B" w:rsidRDefault="000D373B" w:rsidP="000D373B">
      <w:pPr>
        <w:rPr>
          <w:rFonts w:ascii="Times New Roman" w:hAnsi="Times New Roman"/>
        </w:rPr>
      </w:pPr>
      <w:r w:rsidRPr="000D373B">
        <w:rPr>
          <w:rFonts w:ascii="Times New Roman" w:hAnsi="Times New Roman"/>
        </w:rPr>
        <w:t>Mr Robin Bell</w:t>
      </w:r>
    </w:p>
    <w:p w:rsidR="000D373B" w:rsidRPr="000D373B" w:rsidRDefault="000D373B" w:rsidP="000D373B">
      <w:pPr>
        <w:rPr>
          <w:rFonts w:ascii="Times New Roman" w:hAnsi="Times New Roman"/>
        </w:rPr>
      </w:pPr>
    </w:p>
    <w:p w:rsidR="000D373B" w:rsidRPr="000D373B" w:rsidRDefault="000D373B" w:rsidP="000D373B">
      <w:pPr>
        <w:rPr>
          <w:rFonts w:ascii="Times New Roman" w:hAnsi="Times New Roman"/>
        </w:rPr>
      </w:pPr>
      <w:r w:rsidRPr="000D373B">
        <w:rPr>
          <w:rFonts w:ascii="Times New Roman" w:hAnsi="Times New Roman"/>
        </w:rPr>
        <w:t>Date of decision – 30</w:t>
      </w:r>
      <w:r w:rsidRPr="000D373B">
        <w:rPr>
          <w:rFonts w:ascii="Times New Roman" w:hAnsi="Times New Roman"/>
          <w:vertAlign w:val="superscript"/>
        </w:rPr>
        <w:t>th</w:t>
      </w:r>
      <w:r w:rsidRPr="000D373B">
        <w:rPr>
          <w:rFonts w:ascii="Times New Roman" w:hAnsi="Times New Roman"/>
        </w:rPr>
        <w:t xml:space="preserve"> May 2019</w:t>
      </w:r>
    </w:p>
    <w:p w:rsidR="000D373B" w:rsidRDefault="000D373B" w:rsidP="000D373B">
      <w:pPr>
        <w:rPr>
          <w:rFonts w:ascii="Times New Roman" w:hAnsi="Times New Roman"/>
        </w:rPr>
      </w:pPr>
      <w:r w:rsidRPr="000D373B">
        <w:rPr>
          <w:rFonts w:ascii="Times New Roman" w:hAnsi="Times New Roman"/>
        </w:rPr>
        <w:t xml:space="preserve">Date decision issued to Parties – </w:t>
      </w:r>
      <w:r w:rsidR="009A0050">
        <w:rPr>
          <w:rFonts w:ascii="Times New Roman" w:hAnsi="Times New Roman"/>
        </w:rPr>
        <w:t>5</w:t>
      </w:r>
      <w:r w:rsidRPr="000D373B">
        <w:rPr>
          <w:rFonts w:ascii="Times New Roman" w:hAnsi="Times New Roman"/>
          <w:vertAlign w:val="superscript"/>
        </w:rPr>
        <w:t>th</w:t>
      </w:r>
      <w:r w:rsidRPr="000D373B">
        <w:rPr>
          <w:rFonts w:ascii="Times New Roman" w:hAnsi="Times New Roman"/>
        </w:rPr>
        <w:t xml:space="preserve"> </w:t>
      </w:r>
      <w:r>
        <w:rPr>
          <w:rFonts w:ascii="Times New Roman" w:hAnsi="Times New Roman"/>
        </w:rPr>
        <w:t>July</w:t>
      </w:r>
      <w:r w:rsidRPr="000D373B">
        <w:rPr>
          <w:rFonts w:ascii="Times New Roman" w:hAnsi="Times New Roman"/>
        </w:rPr>
        <w:t xml:space="preserve"> 2019</w:t>
      </w:r>
    </w:p>
    <w:p w:rsidR="00717C77" w:rsidRDefault="00717C77" w:rsidP="000D373B">
      <w:pPr>
        <w:rPr>
          <w:rFonts w:ascii="Times New Roman" w:hAnsi="Times New Roman"/>
        </w:rPr>
      </w:pPr>
    </w:p>
    <w:p w:rsidR="00717C77" w:rsidRDefault="00717C77" w:rsidP="000D373B">
      <w:pPr>
        <w:rPr>
          <w:rFonts w:ascii="Times New Roman" w:hAnsi="Times New Roman"/>
        </w:rPr>
      </w:pPr>
      <w:r>
        <w:rPr>
          <w:rFonts w:ascii="Times New Roman" w:hAnsi="Times New Roman"/>
        </w:rPr>
        <w:t>Attendees at hearing:-</w:t>
      </w:r>
    </w:p>
    <w:p w:rsidR="00717C77" w:rsidRDefault="00717C77" w:rsidP="000D373B">
      <w:pPr>
        <w:rPr>
          <w:rFonts w:ascii="Times New Roman" w:hAnsi="Times New Roman"/>
        </w:rPr>
      </w:pPr>
    </w:p>
    <w:p w:rsidR="00717C77" w:rsidRDefault="00717C77" w:rsidP="000D373B">
      <w:pPr>
        <w:rPr>
          <w:rFonts w:ascii="Times New Roman" w:hAnsi="Times New Roman"/>
        </w:rPr>
      </w:pPr>
      <w:r>
        <w:rPr>
          <w:rFonts w:ascii="Times New Roman" w:hAnsi="Times New Roman"/>
        </w:rPr>
        <w:t>For The Union</w:t>
      </w:r>
    </w:p>
    <w:p w:rsidR="00717C77" w:rsidRDefault="00717C77" w:rsidP="000D373B">
      <w:pPr>
        <w:rPr>
          <w:rFonts w:ascii="Times New Roman" w:hAnsi="Times New Roman"/>
        </w:rPr>
      </w:pPr>
    </w:p>
    <w:p w:rsidR="00717C77" w:rsidRDefault="00717C77" w:rsidP="000D373B">
      <w:pPr>
        <w:rPr>
          <w:rFonts w:ascii="Times New Roman" w:hAnsi="Times New Roman"/>
        </w:rPr>
      </w:pPr>
      <w:r>
        <w:rPr>
          <w:rFonts w:ascii="Times New Roman" w:hAnsi="Times New Roman"/>
        </w:rPr>
        <w:t>Michael Keenan, Regional Officer</w:t>
      </w:r>
    </w:p>
    <w:p w:rsidR="00717C77" w:rsidRDefault="00717C77" w:rsidP="000D373B">
      <w:pPr>
        <w:rPr>
          <w:rFonts w:ascii="Times New Roman" w:hAnsi="Times New Roman"/>
        </w:rPr>
      </w:pPr>
    </w:p>
    <w:p w:rsidR="00717C77" w:rsidRDefault="00717C77" w:rsidP="000D373B">
      <w:pPr>
        <w:rPr>
          <w:rFonts w:ascii="Times New Roman" w:hAnsi="Times New Roman"/>
        </w:rPr>
      </w:pPr>
      <w:r>
        <w:rPr>
          <w:rFonts w:ascii="Times New Roman" w:hAnsi="Times New Roman"/>
        </w:rPr>
        <w:t>For the Employer</w:t>
      </w:r>
    </w:p>
    <w:p w:rsidR="00717C77" w:rsidRDefault="00717C77" w:rsidP="000D373B">
      <w:pPr>
        <w:rPr>
          <w:rFonts w:ascii="Times New Roman" w:hAnsi="Times New Roman"/>
        </w:rPr>
      </w:pPr>
    </w:p>
    <w:p w:rsidR="00717C77" w:rsidRDefault="00717C77" w:rsidP="000D373B">
      <w:pPr>
        <w:rPr>
          <w:rFonts w:ascii="Times New Roman" w:hAnsi="Times New Roman"/>
        </w:rPr>
      </w:pPr>
      <w:r>
        <w:rPr>
          <w:rFonts w:ascii="Times New Roman" w:hAnsi="Times New Roman"/>
        </w:rPr>
        <w:t>Kim Montgomery, Co-owner</w:t>
      </w:r>
    </w:p>
    <w:p w:rsidR="00717C77" w:rsidRDefault="00717C77" w:rsidP="000D373B">
      <w:pPr>
        <w:rPr>
          <w:rFonts w:ascii="Times New Roman" w:hAnsi="Times New Roman"/>
        </w:rPr>
      </w:pPr>
      <w:r>
        <w:rPr>
          <w:rFonts w:ascii="Times New Roman" w:hAnsi="Times New Roman"/>
        </w:rPr>
        <w:t xml:space="preserve">Rachel Penny, Solicitor, </w:t>
      </w:r>
      <w:r w:rsidRPr="00E03677">
        <w:rPr>
          <w:rFonts w:ascii="Times New Roman" w:hAnsi="Times New Roman"/>
        </w:rPr>
        <w:t>Carson McDowell</w:t>
      </w:r>
    </w:p>
    <w:p w:rsidR="00717C77" w:rsidRPr="000D373B" w:rsidRDefault="00717C77" w:rsidP="000D373B">
      <w:pPr>
        <w:rPr>
          <w:rFonts w:ascii="Times New Roman" w:hAnsi="Times New Roman"/>
        </w:rPr>
      </w:pPr>
      <w:r>
        <w:rPr>
          <w:rFonts w:ascii="Times New Roman" w:hAnsi="Times New Roman"/>
        </w:rPr>
        <w:t>Ken Brown, General Manager</w:t>
      </w:r>
    </w:p>
    <w:p w:rsidR="005F2445" w:rsidRPr="000D373B" w:rsidRDefault="005F2445" w:rsidP="005F2445">
      <w:pPr>
        <w:rPr>
          <w:rFonts w:ascii="Times New Roman" w:hAnsi="Times New Roman"/>
          <w:szCs w:val="24"/>
        </w:rPr>
      </w:pPr>
    </w:p>
    <w:sectPr w:rsidR="005F2445" w:rsidRPr="000D373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73A" w:rsidRDefault="00F9073A" w:rsidP="008704CA">
      <w:r>
        <w:separator/>
      </w:r>
    </w:p>
  </w:endnote>
  <w:endnote w:type="continuationSeparator" w:id="0">
    <w:p w:rsidR="00F9073A" w:rsidRDefault="00F9073A" w:rsidP="0087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420630"/>
      <w:docPartObj>
        <w:docPartGallery w:val="Page Numbers (Bottom of Page)"/>
        <w:docPartUnique/>
      </w:docPartObj>
    </w:sdtPr>
    <w:sdtEndPr>
      <w:rPr>
        <w:rFonts w:ascii="Times New Roman" w:hAnsi="Times New Roman"/>
        <w:noProof/>
      </w:rPr>
    </w:sdtEndPr>
    <w:sdtContent>
      <w:p w:rsidR="00E827EC" w:rsidRPr="00E827EC" w:rsidRDefault="00E827EC">
        <w:pPr>
          <w:pStyle w:val="Footer"/>
          <w:jc w:val="center"/>
          <w:rPr>
            <w:rFonts w:ascii="Times New Roman" w:hAnsi="Times New Roman"/>
          </w:rPr>
        </w:pPr>
        <w:r w:rsidRPr="00E827EC">
          <w:rPr>
            <w:rFonts w:ascii="Times New Roman" w:hAnsi="Times New Roman"/>
          </w:rPr>
          <w:fldChar w:fldCharType="begin"/>
        </w:r>
        <w:r w:rsidRPr="00E827EC">
          <w:rPr>
            <w:rFonts w:ascii="Times New Roman" w:hAnsi="Times New Roman"/>
          </w:rPr>
          <w:instrText xml:space="preserve"> PAGE   \* MERGEFORMAT </w:instrText>
        </w:r>
        <w:r w:rsidRPr="00E827EC">
          <w:rPr>
            <w:rFonts w:ascii="Times New Roman" w:hAnsi="Times New Roman"/>
          </w:rPr>
          <w:fldChar w:fldCharType="separate"/>
        </w:r>
        <w:r w:rsidR="00B22D2A">
          <w:rPr>
            <w:rFonts w:ascii="Times New Roman" w:hAnsi="Times New Roman"/>
            <w:noProof/>
          </w:rPr>
          <w:t>1</w:t>
        </w:r>
        <w:r w:rsidRPr="00E827EC">
          <w:rPr>
            <w:rFonts w:ascii="Times New Roman" w:hAnsi="Times New Roman"/>
            <w:noProof/>
          </w:rPr>
          <w:fldChar w:fldCharType="end"/>
        </w:r>
      </w:p>
    </w:sdtContent>
  </w:sdt>
  <w:p w:rsidR="00E827EC" w:rsidRDefault="00E82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73A" w:rsidRDefault="00F9073A" w:rsidP="008704CA">
      <w:r>
        <w:separator/>
      </w:r>
    </w:p>
  </w:footnote>
  <w:footnote w:type="continuationSeparator" w:id="0">
    <w:p w:rsidR="00F9073A" w:rsidRDefault="00F9073A" w:rsidP="00870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F2126"/>
    <w:multiLevelType w:val="hybridMultilevel"/>
    <w:tmpl w:val="9AD4333C"/>
    <w:lvl w:ilvl="0" w:tplc="9E8A8EE2">
      <w:start w:val="1"/>
      <w:numFmt w:val="decimal"/>
      <w:suff w:val="space"/>
      <w:lvlText w:val="%1."/>
      <w:lvlJc w:val="left"/>
      <w:pPr>
        <w:ind w:left="0" w:firstLine="0"/>
      </w:pPr>
      <w:rPr>
        <w:b w:val="0"/>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1" w15:restartNumberingAfterBreak="0">
    <w:nsid w:val="449E2D67"/>
    <w:multiLevelType w:val="hybridMultilevel"/>
    <w:tmpl w:val="F86046C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4A8F05B6"/>
    <w:multiLevelType w:val="hybridMultilevel"/>
    <w:tmpl w:val="8E22231A"/>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3" w15:restartNumberingAfterBreak="0">
    <w:nsid w:val="5276360C"/>
    <w:multiLevelType w:val="hybridMultilevel"/>
    <w:tmpl w:val="4412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3207E8"/>
    <w:multiLevelType w:val="hybridMultilevel"/>
    <w:tmpl w:val="2236C7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C450080"/>
    <w:multiLevelType w:val="hybridMultilevel"/>
    <w:tmpl w:val="BF6C2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D9B4E3E"/>
    <w:multiLevelType w:val="hybridMultilevel"/>
    <w:tmpl w:val="E736A93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7A724BC6"/>
    <w:multiLevelType w:val="hybridMultilevel"/>
    <w:tmpl w:val="829875E4"/>
    <w:lvl w:ilvl="0" w:tplc="08090019">
      <w:start w:val="1"/>
      <w:numFmt w:val="lowerLetter"/>
      <w:lvlText w:val="%1."/>
      <w:lvlJc w:val="left"/>
      <w:pPr>
        <w:tabs>
          <w:tab w:val="num" w:pos="720"/>
        </w:tabs>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A4"/>
    <w:rsid w:val="000115FB"/>
    <w:rsid w:val="000133AD"/>
    <w:rsid w:val="00020155"/>
    <w:rsid w:val="00034033"/>
    <w:rsid w:val="00035A9B"/>
    <w:rsid w:val="00055F0E"/>
    <w:rsid w:val="0008066C"/>
    <w:rsid w:val="000C10D3"/>
    <w:rsid w:val="000D373B"/>
    <w:rsid w:val="000E48C5"/>
    <w:rsid w:val="000F0962"/>
    <w:rsid w:val="00126E64"/>
    <w:rsid w:val="00143940"/>
    <w:rsid w:val="0016118C"/>
    <w:rsid w:val="00195C5F"/>
    <w:rsid w:val="001A11B3"/>
    <w:rsid w:val="001B1BCC"/>
    <w:rsid w:val="001B22FE"/>
    <w:rsid w:val="001B4D2B"/>
    <w:rsid w:val="001D325A"/>
    <w:rsid w:val="002248B3"/>
    <w:rsid w:val="002547AB"/>
    <w:rsid w:val="00260B4B"/>
    <w:rsid w:val="002651AA"/>
    <w:rsid w:val="00271C98"/>
    <w:rsid w:val="00276874"/>
    <w:rsid w:val="002974CD"/>
    <w:rsid w:val="002A0912"/>
    <w:rsid w:val="0030469A"/>
    <w:rsid w:val="00305C84"/>
    <w:rsid w:val="00310B75"/>
    <w:rsid w:val="00314E27"/>
    <w:rsid w:val="0032273B"/>
    <w:rsid w:val="00322C82"/>
    <w:rsid w:val="00324FDC"/>
    <w:rsid w:val="003459CE"/>
    <w:rsid w:val="00371B96"/>
    <w:rsid w:val="00387C55"/>
    <w:rsid w:val="00394C31"/>
    <w:rsid w:val="003F2CB6"/>
    <w:rsid w:val="004412CB"/>
    <w:rsid w:val="004A4FB5"/>
    <w:rsid w:val="004A7751"/>
    <w:rsid w:val="004C5008"/>
    <w:rsid w:val="005360DC"/>
    <w:rsid w:val="00544254"/>
    <w:rsid w:val="00576275"/>
    <w:rsid w:val="00585071"/>
    <w:rsid w:val="00594221"/>
    <w:rsid w:val="005A13AE"/>
    <w:rsid w:val="005F2445"/>
    <w:rsid w:val="006128A4"/>
    <w:rsid w:val="00613EC5"/>
    <w:rsid w:val="00616026"/>
    <w:rsid w:val="0062108C"/>
    <w:rsid w:val="006253F4"/>
    <w:rsid w:val="00627500"/>
    <w:rsid w:val="00636A77"/>
    <w:rsid w:val="006548C5"/>
    <w:rsid w:val="00654D72"/>
    <w:rsid w:val="0066388D"/>
    <w:rsid w:val="00671A27"/>
    <w:rsid w:val="00682161"/>
    <w:rsid w:val="006A5C45"/>
    <w:rsid w:val="006B1DB3"/>
    <w:rsid w:val="006D7BD1"/>
    <w:rsid w:val="00717C77"/>
    <w:rsid w:val="00726ABA"/>
    <w:rsid w:val="007B1965"/>
    <w:rsid w:val="007B5386"/>
    <w:rsid w:val="007B56DD"/>
    <w:rsid w:val="007F1A0D"/>
    <w:rsid w:val="007F4EC2"/>
    <w:rsid w:val="008014AA"/>
    <w:rsid w:val="008407B5"/>
    <w:rsid w:val="00863BE8"/>
    <w:rsid w:val="008704CA"/>
    <w:rsid w:val="00912B19"/>
    <w:rsid w:val="00943658"/>
    <w:rsid w:val="009819D3"/>
    <w:rsid w:val="00995DFC"/>
    <w:rsid w:val="009A0050"/>
    <w:rsid w:val="009E6FE8"/>
    <w:rsid w:val="00A60BC4"/>
    <w:rsid w:val="00A67215"/>
    <w:rsid w:val="00A7735F"/>
    <w:rsid w:val="00A77417"/>
    <w:rsid w:val="00AE62BE"/>
    <w:rsid w:val="00AE6673"/>
    <w:rsid w:val="00B12F53"/>
    <w:rsid w:val="00B22D2A"/>
    <w:rsid w:val="00B23351"/>
    <w:rsid w:val="00B43ABD"/>
    <w:rsid w:val="00B55B88"/>
    <w:rsid w:val="00BB6B05"/>
    <w:rsid w:val="00BE0C5A"/>
    <w:rsid w:val="00BE6A53"/>
    <w:rsid w:val="00CE4535"/>
    <w:rsid w:val="00D00F6A"/>
    <w:rsid w:val="00D07EB3"/>
    <w:rsid w:val="00D6045A"/>
    <w:rsid w:val="00D713A8"/>
    <w:rsid w:val="00D71405"/>
    <w:rsid w:val="00DD4E30"/>
    <w:rsid w:val="00E03677"/>
    <w:rsid w:val="00E03B3E"/>
    <w:rsid w:val="00E67DC7"/>
    <w:rsid w:val="00E827EC"/>
    <w:rsid w:val="00EB4E20"/>
    <w:rsid w:val="00EC09E2"/>
    <w:rsid w:val="00F11262"/>
    <w:rsid w:val="00F34BF8"/>
    <w:rsid w:val="00F9073A"/>
    <w:rsid w:val="00F93114"/>
    <w:rsid w:val="00FB2F52"/>
    <w:rsid w:val="00FF2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6625"/>
    <o:shapelayout v:ext="edit">
      <o:idmap v:ext="edit" data="1"/>
    </o:shapelayout>
  </w:shapeDefaults>
  <w:decimalSymbol w:val="."/>
  <w:listSeparator w:val=","/>
  <w15:docId w15:val="{C52A449D-B5BA-4B46-83A6-875075B7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45"/>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5F244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445"/>
    <w:rPr>
      <w:rFonts w:ascii="Arial" w:eastAsia="Times New Roman" w:hAnsi="Arial" w:cs="Times New Roman"/>
      <w:b/>
      <w:sz w:val="24"/>
      <w:szCs w:val="20"/>
      <w:lang w:eastAsia="en-GB"/>
    </w:rPr>
  </w:style>
  <w:style w:type="table" w:styleId="TableGrid">
    <w:name w:val="Table Grid"/>
    <w:basedOn w:val="TableNormal"/>
    <w:uiPriority w:val="39"/>
    <w:rsid w:val="006D7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4033"/>
    <w:rPr>
      <w:sz w:val="16"/>
      <w:szCs w:val="16"/>
    </w:rPr>
  </w:style>
  <w:style w:type="paragraph" w:styleId="CommentText">
    <w:name w:val="annotation text"/>
    <w:basedOn w:val="Normal"/>
    <w:link w:val="CommentTextChar"/>
    <w:uiPriority w:val="99"/>
    <w:semiHidden/>
    <w:unhideWhenUsed/>
    <w:rsid w:val="00034033"/>
    <w:rPr>
      <w:sz w:val="20"/>
    </w:rPr>
  </w:style>
  <w:style w:type="character" w:customStyle="1" w:styleId="CommentTextChar">
    <w:name w:val="Comment Text Char"/>
    <w:basedOn w:val="DefaultParagraphFont"/>
    <w:link w:val="CommentText"/>
    <w:uiPriority w:val="99"/>
    <w:semiHidden/>
    <w:rsid w:val="0003403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34033"/>
    <w:rPr>
      <w:b/>
      <w:bCs/>
    </w:rPr>
  </w:style>
  <w:style w:type="character" w:customStyle="1" w:styleId="CommentSubjectChar">
    <w:name w:val="Comment Subject Char"/>
    <w:basedOn w:val="CommentTextChar"/>
    <w:link w:val="CommentSubject"/>
    <w:uiPriority w:val="99"/>
    <w:semiHidden/>
    <w:rsid w:val="00034033"/>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0340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033"/>
    <w:rPr>
      <w:rFonts w:ascii="Segoe UI" w:eastAsia="Times New Roman" w:hAnsi="Segoe UI" w:cs="Segoe UI"/>
      <w:sz w:val="18"/>
      <w:szCs w:val="18"/>
      <w:lang w:eastAsia="en-GB"/>
    </w:rPr>
  </w:style>
  <w:style w:type="paragraph" w:styleId="ListParagraph">
    <w:name w:val="List Paragraph"/>
    <w:basedOn w:val="Normal"/>
    <w:uiPriority w:val="34"/>
    <w:qFormat/>
    <w:rsid w:val="004C5008"/>
    <w:pPr>
      <w:ind w:left="720"/>
      <w:contextualSpacing/>
    </w:pPr>
  </w:style>
  <w:style w:type="paragraph" w:styleId="Header">
    <w:name w:val="header"/>
    <w:basedOn w:val="Normal"/>
    <w:link w:val="HeaderChar"/>
    <w:uiPriority w:val="99"/>
    <w:unhideWhenUsed/>
    <w:rsid w:val="008704CA"/>
    <w:pPr>
      <w:tabs>
        <w:tab w:val="center" w:pos="4513"/>
        <w:tab w:val="right" w:pos="9026"/>
      </w:tabs>
    </w:pPr>
  </w:style>
  <w:style w:type="character" w:customStyle="1" w:styleId="HeaderChar">
    <w:name w:val="Header Char"/>
    <w:basedOn w:val="DefaultParagraphFont"/>
    <w:link w:val="Header"/>
    <w:uiPriority w:val="99"/>
    <w:rsid w:val="008704CA"/>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8704CA"/>
    <w:pPr>
      <w:tabs>
        <w:tab w:val="center" w:pos="4513"/>
        <w:tab w:val="right" w:pos="9026"/>
      </w:tabs>
    </w:pPr>
  </w:style>
  <w:style w:type="character" w:customStyle="1" w:styleId="FooterChar">
    <w:name w:val="Footer Char"/>
    <w:basedOn w:val="DefaultParagraphFont"/>
    <w:link w:val="Footer"/>
    <w:uiPriority w:val="99"/>
    <w:rsid w:val="008704CA"/>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83958">
      <w:bodyDiv w:val="1"/>
      <w:marLeft w:val="0"/>
      <w:marRight w:val="0"/>
      <w:marTop w:val="0"/>
      <w:marBottom w:val="0"/>
      <w:divBdr>
        <w:top w:val="none" w:sz="0" w:space="0" w:color="auto"/>
        <w:left w:val="none" w:sz="0" w:space="0" w:color="auto"/>
        <w:bottom w:val="none" w:sz="0" w:space="0" w:color="auto"/>
        <w:right w:val="none" w:sz="0" w:space="0" w:color="auto"/>
      </w:divBdr>
    </w:div>
    <w:div w:id="215704003">
      <w:bodyDiv w:val="1"/>
      <w:marLeft w:val="0"/>
      <w:marRight w:val="0"/>
      <w:marTop w:val="0"/>
      <w:marBottom w:val="0"/>
      <w:divBdr>
        <w:top w:val="none" w:sz="0" w:space="0" w:color="auto"/>
        <w:left w:val="none" w:sz="0" w:space="0" w:color="auto"/>
        <w:bottom w:val="none" w:sz="0" w:space="0" w:color="auto"/>
        <w:right w:val="none" w:sz="0" w:space="0" w:color="auto"/>
      </w:divBdr>
    </w:div>
    <w:div w:id="123542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McGrady</dc:creator>
  <cp:lastModifiedBy>Tracey Bell</cp:lastModifiedBy>
  <cp:revision>3</cp:revision>
  <dcterms:created xsi:type="dcterms:W3CDTF">2019-07-05T14:00:00Z</dcterms:created>
  <dcterms:modified xsi:type="dcterms:W3CDTF">2019-07-05T14:20:00Z</dcterms:modified>
</cp:coreProperties>
</file>